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F20" w:rsidRPr="00726A9D" w:rsidRDefault="003C07AF" w:rsidP="005D235D">
      <w:pPr>
        <w:jc w:val="center"/>
        <w:rPr>
          <w:rFonts w:ascii="Arial Black" w:hAnsi="Arial Black" w:cs="Arial"/>
          <w:sz w:val="32"/>
          <w:szCs w:val="32"/>
          <w:u w:val="single"/>
        </w:rPr>
      </w:pPr>
      <w:r>
        <w:rPr>
          <w:rFonts w:ascii="Arial Black" w:hAnsi="Arial Black"/>
          <w:sz w:val="32"/>
          <w:szCs w:val="32"/>
          <w:u w:val="single"/>
        </w:rPr>
        <w:t>Bod č. 6</w:t>
      </w:r>
      <w:r w:rsidR="00043F20" w:rsidRPr="00726A9D">
        <w:rPr>
          <w:rFonts w:ascii="Arial Black" w:hAnsi="Arial Black"/>
          <w:sz w:val="32"/>
          <w:szCs w:val="32"/>
          <w:u w:val="single"/>
        </w:rPr>
        <w:t xml:space="preserve"> </w:t>
      </w:r>
      <w:r w:rsidR="00C60ADA">
        <w:rPr>
          <w:rFonts w:ascii="Arial Black" w:hAnsi="Arial Black"/>
          <w:sz w:val="32"/>
          <w:szCs w:val="32"/>
          <w:u w:val="single"/>
        </w:rPr>
        <w:t>–</w:t>
      </w:r>
      <w:r w:rsidR="00043F20" w:rsidRPr="00726A9D">
        <w:rPr>
          <w:rFonts w:ascii="Arial Black" w:hAnsi="Arial Black"/>
          <w:sz w:val="32"/>
          <w:szCs w:val="32"/>
          <w:u w:val="single"/>
        </w:rPr>
        <w:t xml:space="preserve"> </w:t>
      </w:r>
      <w:r>
        <w:rPr>
          <w:rFonts w:ascii="Arial Black" w:hAnsi="Arial Black" w:cs="Arial"/>
          <w:b/>
          <w:sz w:val="32"/>
          <w:szCs w:val="32"/>
          <w:u w:val="single"/>
        </w:rPr>
        <w:t>program výstavby na rok 2020</w:t>
      </w:r>
    </w:p>
    <w:p w:rsidR="00006145" w:rsidRDefault="00006145" w:rsidP="003C07AF">
      <w:pPr>
        <w:jc w:val="both"/>
        <w:rPr>
          <w:sz w:val="22"/>
          <w:szCs w:val="22"/>
        </w:rPr>
      </w:pPr>
    </w:p>
    <w:p w:rsidR="003C07AF" w:rsidRDefault="003C07AF" w:rsidP="003C07AF">
      <w:pPr>
        <w:jc w:val="both"/>
        <w:rPr>
          <w:sz w:val="22"/>
          <w:szCs w:val="22"/>
        </w:rPr>
      </w:pPr>
    </w:p>
    <w:p w:rsidR="00437314" w:rsidRPr="002A6FF3" w:rsidRDefault="00437314" w:rsidP="00437314">
      <w:pPr>
        <w:spacing w:before="60"/>
        <w:jc w:val="both"/>
        <w:rPr>
          <w:b/>
          <w:caps/>
          <w:sz w:val="22"/>
          <w:szCs w:val="22"/>
          <w:u w:val="single"/>
        </w:rPr>
      </w:pPr>
      <w:r w:rsidRPr="002A6FF3">
        <w:rPr>
          <w:b/>
          <w:caps/>
          <w:sz w:val="22"/>
          <w:szCs w:val="22"/>
          <w:u w:val="single"/>
        </w:rPr>
        <w:t>Usnesení Č</w:t>
      </w:r>
      <w:r w:rsidRPr="002A6FF3">
        <w:rPr>
          <w:b/>
          <w:sz w:val="22"/>
          <w:szCs w:val="22"/>
          <w:u w:val="single"/>
        </w:rPr>
        <w:t>. 2-307/33/2020</w:t>
      </w:r>
      <w:r w:rsidRPr="002A6FF3">
        <w:rPr>
          <w:b/>
          <w:caps/>
          <w:sz w:val="22"/>
          <w:szCs w:val="22"/>
          <w:u w:val="single"/>
        </w:rPr>
        <w:t>:</w:t>
      </w:r>
    </w:p>
    <w:p w:rsidR="00437314" w:rsidRPr="002A6FF3" w:rsidRDefault="00437314" w:rsidP="00437314">
      <w:pPr>
        <w:spacing w:before="60"/>
        <w:jc w:val="both"/>
        <w:rPr>
          <w:b/>
          <w:bCs/>
          <w:sz w:val="22"/>
          <w:szCs w:val="22"/>
        </w:rPr>
      </w:pPr>
      <w:r w:rsidRPr="002A6FF3">
        <w:rPr>
          <w:b/>
          <w:bCs/>
          <w:sz w:val="22"/>
          <w:szCs w:val="22"/>
        </w:rPr>
        <w:t>Rada:</w:t>
      </w:r>
    </w:p>
    <w:p w:rsidR="00437314" w:rsidRPr="002A6FF3" w:rsidRDefault="00437314" w:rsidP="00B559DB">
      <w:pPr>
        <w:numPr>
          <w:ilvl w:val="0"/>
          <w:numId w:val="7"/>
        </w:numPr>
        <w:spacing w:before="60"/>
        <w:ind w:left="357" w:hanging="357"/>
        <w:jc w:val="both"/>
        <w:rPr>
          <w:b/>
          <w:bCs/>
          <w:sz w:val="22"/>
          <w:szCs w:val="22"/>
        </w:rPr>
      </w:pPr>
      <w:r w:rsidRPr="002A6FF3">
        <w:rPr>
          <w:b/>
          <w:bCs/>
          <w:sz w:val="22"/>
          <w:szCs w:val="22"/>
        </w:rPr>
        <w:t xml:space="preserve">bere na vědomí </w:t>
      </w:r>
      <w:bookmarkStart w:id="0" w:name="_GoBack"/>
      <w:r w:rsidRPr="002A6FF3">
        <w:rPr>
          <w:b/>
          <w:bCs/>
          <w:sz w:val="22"/>
          <w:szCs w:val="22"/>
        </w:rPr>
        <w:t>předložené priority členů zastupitelstva městyse ze zásobníku akcí,</w:t>
      </w:r>
    </w:p>
    <w:p w:rsidR="00035F84" w:rsidRPr="00437314" w:rsidRDefault="00437314" w:rsidP="00B559DB">
      <w:pPr>
        <w:numPr>
          <w:ilvl w:val="0"/>
          <w:numId w:val="7"/>
        </w:numPr>
        <w:spacing w:before="60"/>
        <w:ind w:left="357" w:hanging="357"/>
        <w:jc w:val="both"/>
        <w:rPr>
          <w:b/>
          <w:bCs/>
          <w:sz w:val="22"/>
          <w:szCs w:val="22"/>
        </w:rPr>
      </w:pPr>
      <w:r w:rsidRPr="002A6FF3">
        <w:rPr>
          <w:b/>
          <w:bCs/>
          <w:sz w:val="22"/>
          <w:szCs w:val="22"/>
        </w:rPr>
        <w:t xml:space="preserve">doporučuje zastupitelstvu </w:t>
      </w:r>
      <w:bookmarkEnd w:id="0"/>
      <w:r w:rsidRPr="002A6FF3">
        <w:rPr>
          <w:b/>
          <w:bCs/>
          <w:sz w:val="22"/>
          <w:szCs w:val="22"/>
        </w:rPr>
        <w:t xml:space="preserve">schválit program výstavby na rok 2020 dle návrhu </w:t>
      </w:r>
      <w:r w:rsidRPr="002A6FF3">
        <w:rPr>
          <w:bCs/>
          <w:i/>
          <w:sz w:val="22"/>
          <w:szCs w:val="22"/>
        </w:rPr>
        <w:t>(příloha č. 1)</w:t>
      </w:r>
      <w:r w:rsidRPr="002A6FF3">
        <w:rPr>
          <w:b/>
          <w:bCs/>
          <w:sz w:val="22"/>
          <w:szCs w:val="22"/>
        </w:rPr>
        <w:t>,</w:t>
      </w:r>
    </w:p>
    <w:p w:rsidR="00035F84" w:rsidRPr="003C07AF" w:rsidRDefault="00035F84" w:rsidP="00006145">
      <w:pPr>
        <w:spacing w:before="60"/>
        <w:jc w:val="both"/>
        <w:rPr>
          <w:bCs/>
          <w:color w:val="FF0000"/>
          <w:sz w:val="22"/>
          <w:szCs w:val="22"/>
        </w:rPr>
      </w:pPr>
    </w:p>
    <w:p w:rsidR="00584A64" w:rsidRPr="00584A64" w:rsidRDefault="00814C1A" w:rsidP="00C050DF">
      <w:pPr>
        <w:spacing w:before="60"/>
        <w:ind w:firstLine="397"/>
        <w:jc w:val="both"/>
        <w:rPr>
          <w:bCs/>
          <w:sz w:val="22"/>
          <w:szCs w:val="22"/>
        </w:rPr>
      </w:pPr>
      <w:r w:rsidRPr="00814C1A">
        <w:rPr>
          <w:bCs/>
          <w:sz w:val="22"/>
          <w:szCs w:val="22"/>
        </w:rPr>
        <w:t>Příprava</w:t>
      </w:r>
      <w:r w:rsidR="002617EF" w:rsidRPr="00814C1A">
        <w:rPr>
          <w:bCs/>
          <w:sz w:val="22"/>
          <w:szCs w:val="22"/>
        </w:rPr>
        <w:t xml:space="preserve"> program</w:t>
      </w:r>
      <w:r w:rsidRPr="00814C1A">
        <w:rPr>
          <w:bCs/>
          <w:sz w:val="22"/>
          <w:szCs w:val="22"/>
        </w:rPr>
        <w:t>u</w:t>
      </w:r>
      <w:r w:rsidR="002617EF" w:rsidRPr="00814C1A">
        <w:rPr>
          <w:bCs/>
          <w:sz w:val="22"/>
          <w:szCs w:val="22"/>
        </w:rPr>
        <w:t xml:space="preserve"> </w:t>
      </w:r>
      <w:r w:rsidR="00C96340" w:rsidRPr="00814C1A">
        <w:rPr>
          <w:bCs/>
          <w:sz w:val="22"/>
          <w:szCs w:val="22"/>
        </w:rPr>
        <w:t xml:space="preserve">výstavby </w:t>
      </w:r>
      <w:r w:rsidRPr="00814C1A">
        <w:rPr>
          <w:bCs/>
          <w:sz w:val="22"/>
          <w:szCs w:val="22"/>
        </w:rPr>
        <w:t>na rok 2020 byla mimořádně složitá, protože u největších investičních akcí</w:t>
      </w:r>
      <w:r w:rsidR="004A69E5" w:rsidRPr="00814C1A">
        <w:rPr>
          <w:bCs/>
          <w:sz w:val="22"/>
          <w:szCs w:val="22"/>
        </w:rPr>
        <w:t xml:space="preserve"> </w:t>
      </w:r>
      <w:r w:rsidRPr="00814C1A">
        <w:rPr>
          <w:bCs/>
          <w:sz w:val="22"/>
          <w:szCs w:val="22"/>
        </w:rPr>
        <w:t>stále ještě probíhají jednání o dotacích a výběrová řízení, na jejich základech bude možné přesně určit vlastní náklady městyse a také jejich rozložení do letošního a příštího roku.</w:t>
      </w:r>
      <w:r>
        <w:rPr>
          <w:bCs/>
          <w:sz w:val="22"/>
          <w:szCs w:val="22"/>
        </w:rPr>
        <w:t xml:space="preserve"> To se týká akcí č. 1 – IV. etapy rekonstrukce kanalizace s intenzifikací ČOV, č. 4 – rekonstrukce </w:t>
      </w:r>
      <w:r w:rsidRPr="00814C1A">
        <w:rPr>
          <w:bCs/>
          <w:sz w:val="22"/>
          <w:szCs w:val="22"/>
        </w:rPr>
        <w:t xml:space="preserve">základní školy a č. 6 – přístavba mateřské školy. </w:t>
      </w:r>
      <w:r w:rsidR="00691BA5">
        <w:rPr>
          <w:bCs/>
          <w:sz w:val="22"/>
          <w:szCs w:val="22"/>
        </w:rPr>
        <w:t>V případě</w:t>
      </w:r>
      <w:r w:rsidRPr="00814C1A">
        <w:rPr>
          <w:bCs/>
          <w:sz w:val="22"/>
          <w:szCs w:val="22"/>
        </w:rPr>
        <w:t xml:space="preserve"> rekonstrukce kanalizace a ČOV, kde městys získal dotaci z OPŽP, podal začátkem února ještě žádost o dotaci ve výši 10 milionů korun z</w:t>
      </w:r>
      <w:r w:rsidR="00691BA5">
        <w:rPr>
          <w:bCs/>
          <w:sz w:val="22"/>
          <w:szCs w:val="22"/>
        </w:rPr>
        <w:t xml:space="preserve"> grantového programu „Vodohospodářské stavby 2020“ </w:t>
      </w:r>
      <w:r w:rsidRPr="00814C1A">
        <w:rPr>
          <w:bCs/>
          <w:sz w:val="22"/>
          <w:szCs w:val="22"/>
        </w:rPr>
        <w:t>Fondu Vysočiny, která by výrazně zlepšila ekonomiku akce z pohledu vlast</w:t>
      </w:r>
      <w:r w:rsidR="00691BA5">
        <w:rPr>
          <w:bCs/>
          <w:sz w:val="22"/>
          <w:szCs w:val="22"/>
        </w:rPr>
        <w:t>ního podílu. Protože zatím nejsou známé výsled</w:t>
      </w:r>
      <w:r w:rsidRPr="00814C1A">
        <w:rPr>
          <w:bCs/>
          <w:sz w:val="22"/>
          <w:szCs w:val="22"/>
        </w:rPr>
        <w:t>k</w:t>
      </w:r>
      <w:r w:rsidR="00691BA5">
        <w:rPr>
          <w:bCs/>
          <w:sz w:val="22"/>
          <w:szCs w:val="22"/>
        </w:rPr>
        <w:t>y hodnocení</w:t>
      </w:r>
      <w:r w:rsidRPr="00814C1A">
        <w:rPr>
          <w:bCs/>
          <w:sz w:val="22"/>
          <w:szCs w:val="22"/>
        </w:rPr>
        <w:t>, je v programu výstavby zahrnutá částka, vycházející ze stávající dotace a podílu nákladů v letošním roce na základě harmonogramu stavby.</w:t>
      </w:r>
      <w:r w:rsidR="00691BA5">
        <w:rPr>
          <w:bCs/>
          <w:sz w:val="22"/>
          <w:szCs w:val="22"/>
        </w:rPr>
        <w:t xml:space="preserve"> U rekonstrukce základní školy (bezbariérové řešení, rekonstrukce sociálního zařízení v učebnovém pavilonu, modernizace odborných učeben) se připravuje výběrové řízení a obnovuje stavební povolení, které kvůli době mezi podáním žádosti o dotaci a rozhodnutím o jejím přidělení vypršelo. Lze předpokládat, že také tato akce se rozloží do dvou let a tedy letošní </w:t>
      </w:r>
      <w:r w:rsidR="00691BA5" w:rsidRPr="00584A64">
        <w:rPr>
          <w:bCs/>
          <w:sz w:val="22"/>
          <w:szCs w:val="22"/>
        </w:rPr>
        <w:t>skutečné náklady budou nižší. Na přístavbu mateřské školy neobdržel městys v loňském roce dotaci, resp. obdržel za podmínek, které neumožnily realizaci stavby při jejich splnění, letos proto bude žádat znovu, přičemž šance na získání je vysoká. Protože akce má vysokou prioritu, je zařazená do části A, zároveň probíhá další příprava</w:t>
      </w:r>
      <w:r w:rsidRPr="00584A64">
        <w:rPr>
          <w:bCs/>
          <w:sz w:val="22"/>
          <w:szCs w:val="22"/>
        </w:rPr>
        <w:t xml:space="preserve"> </w:t>
      </w:r>
      <w:r w:rsidR="00691BA5" w:rsidRPr="00584A64">
        <w:rPr>
          <w:bCs/>
          <w:sz w:val="22"/>
          <w:szCs w:val="22"/>
        </w:rPr>
        <w:t>(úprava projektu na dvě třídy, výběrové řízení na dodavatele). Podle rychlosti vyřízení dotace</w:t>
      </w:r>
      <w:r w:rsidR="00584A64" w:rsidRPr="00584A64">
        <w:rPr>
          <w:bCs/>
          <w:sz w:val="22"/>
          <w:szCs w:val="22"/>
        </w:rPr>
        <w:t xml:space="preserve"> a jejích podmínek</w:t>
      </w:r>
      <w:r w:rsidR="00691BA5" w:rsidRPr="00584A64">
        <w:rPr>
          <w:bCs/>
          <w:sz w:val="22"/>
          <w:szCs w:val="22"/>
        </w:rPr>
        <w:t xml:space="preserve"> se bude odvíjet i vlastní realizace stavby s</w:t>
      </w:r>
      <w:r w:rsidR="00584A64" w:rsidRPr="00584A64">
        <w:rPr>
          <w:bCs/>
          <w:sz w:val="22"/>
          <w:szCs w:val="22"/>
        </w:rPr>
        <w:t xml:space="preserve"> termínem </w:t>
      </w:r>
      <w:r w:rsidR="00691BA5" w:rsidRPr="00584A64">
        <w:rPr>
          <w:bCs/>
          <w:sz w:val="22"/>
          <w:szCs w:val="22"/>
        </w:rPr>
        <w:t xml:space="preserve">dokončením </w:t>
      </w:r>
      <w:r w:rsidR="00584A64" w:rsidRPr="00584A64">
        <w:rPr>
          <w:bCs/>
          <w:sz w:val="22"/>
          <w:szCs w:val="22"/>
        </w:rPr>
        <w:t>pravděpodobně</w:t>
      </w:r>
      <w:r w:rsidR="00691BA5" w:rsidRPr="00584A64">
        <w:rPr>
          <w:bCs/>
          <w:sz w:val="22"/>
          <w:szCs w:val="22"/>
        </w:rPr>
        <w:t xml:space="preserve"> v roce </w:t>
      </w:r>
      <w:r w:rsidR="00584A64" w:rsidRPr="00584A64">
        <w:rPr>
          <w:bCs/>
          <w:sz w:val="22"/>
          <w:szCs w:val="22"/>
        </w:rPr>
        <w:t>2021. Výše uvedené bude s vysokou pravděpodobností v praxi znamenat</w:t>
      </w:r>
      <w:r w:rsidRPr="00584A64">
        <w:rPr>
          <w:bCs/>
          <w:sz w:val="22"/>
          <w:szCs w:val="22"/>
        </w:rPr>
        <w:t xml:space="preserve"> </w:t>
      </w:r>
      <w:r w:rsidR="00584A64" w:rsidRPr="00584A64">
        <w:rPr>
          <w:bCs/>
          <w:sz w:val="22"/>
          <w:szCs w:val="22"/>
        </w:rPr>
        <w:t>nižší vlastní náklady pro rok 2020, než plánuje program výstavby</w:t>
      </w:r>
      <w:r w:rsidR="00584A64">
        <w:rPr>
          <w:bCs/>
          <w:sz w:val="22"/>
          <w:szCs w:val="22"/>
        </w:rPr>
        <w:t>, přičemž k financování vlastních nákladů městyse bude použitý úvěrový rámec městyse.</w:t>
      </w:r>
    </w:p>
    <w:p w:rsidR="004B23D6" w:rsidRPr="00530FC1" w:rsidRDefault="00584A64" w:rsidP="00C050DF">
      <w:pPr>
        <w:spacing w:before="60"/>
        <w:ind w:firstLine="397"/>
        <w:jc w:val="both"/>
        <w:rPr>
          <w:bCs/>
          <w:sz w:val="22"/>
          <w:szCs w:val="22"/>
        </w:rPr>
      </w:pPr>
      <w:r w:rsidRPr="00584A64">
        <w:rPr>
          <w:bCs/>
          <w:sz w:val="22"/>
          <w:szCs w:val="22"/>
        </w:rPr>
        <w:t xml:space="preserve">Další akce </w:t>
      </w:r>
      <w:r>
        <w:rPr>
          <w:bCs/>
          <w:sz w:val="22"/>
          <w:szCs w:val="22"/>
        </w:rPr>
        <w:t xml:space="preserve">v části A </w:t>
      </w:r>
      <w:r w:rsidRPr="00584A64">
        <w:rPr>
          <w:bCs/>
          <w:sz w:val="22"/>
          <w:szCs w:val="22"/>
        </w:rPr>
        <w:t xml:space="preserve">jsou již menšího rozsahu, při jejich zařazení do programu výstavby vycházela rada městyse z </w:t>
      </w:r>
      <w:r w:rsidR="002617EF" w:rsidRPr="00584A64">
        <w:rPr>
          <w:bCs/>
          <w:sz w:val="22"/>
          <w:szCs w:val="22"/>
        </w:rPr>
        <w:t>priorit členů zastupitelstva, kteří je vybírali ze zásobníku akcí m</w:t>
      </w:r>
      <w:r w:rsidRPr="00584A64">
        <w:rPr>
          <w:bCs/>
          <w:sz w:val="22"/>
          <w:szCs w:val="22"/>
        </w:rPr>
        <w:t>ěstyse (návrh priorit zaslalo 9</w:t>
      </w:r>
      <w:r w:rsidR="002617EF" w:rsidRPr="00584A64">
        <w:rPr>
          <w:bCs/>
          <w:sz w:val="22"/>
          <w:szCs w:val="22"/>
        </w:rPr>
        <w:t xml:space="preserve"> zastupitelů), Navržené </w:t>
      </w:r>
      <w:r w:rsidRPr="00584A64">
        <w:rPr>
          <w:bCs/>
          <w:sz w:val="22"/>
          <w:szCs w:val="22"/>
        </w:rPr>
        <w:t>akce</w:t>
      </w:r>
      <w:r w:rsidR="002617EF" w:rsidRPr="00584A64">
        <w:rPr>
          <w:bCs/>
          <w:sz w:val="22"/>
          <w:szCs w:val="22"/>
        </w:rPr>
        <w:t xml:space="preserve"> jsou v souladu</w:t>
      </w:r>
      <w:r w:rsidR="004A69E5" w:rsidRPr="00584A64">
        <w:rPr>
          <w:bCs/>
          <w:sz w:val="22"/>
          <w:szCs w:val="22"/>
        </w:rPr>
        <w:t xml:space="preserve"> </w:t>
      </w:r>
      <w:r w:rsidR="002617EF" w:rsidRPr="00584A64">
        <w:rPr>
          <w:bCs/>
          <w:sz w:val="22"/>
          <w:szCs w:val="22"/>
        </w:rPr>
        <w:t>se</w:t>
      </w:r>
      <w:r w:rsidR="00E123E7" w:rsidRPr="00584A64">
        <w:rPr>
          <w:bCs/>
          <w:sz w:val="22"/>
          <w:szCs w:val="22"/>
        </w:rPr>
        <w:t xml:space="preserve"> </w:t>
      </w:r>
      <w:r w:rsidR="002617EF" w:rsidRPr="00584A64">
        <w:rPr>
          <w:bCs/>
          <w:sz w:val="22"/>
          <w:szCs w:val="22"/>
        </w:rPr>
        <w:t xml:space="preserve">strategickým plánem rozvoje městyse </w:t>
      </w:r>
      <w:r w:rsidRPr="00584A64">
        <w:rPr>
          <w:bCs/>
          <w:sz w:val="22"/>
          <w:szCs w:val="22"/>
        </w:rPr>
        <w:t xml:space="preserve">a </w:t>
      </w:r>
      <w:r w:rsidR="002617EF" w:rsidRPr="00584A64">
        <w:rPr>
          <w:bCs/>
          <w:sz w:val="22"/>
          <w:szCs w:val="22"/>
        </w:rPr>
        <w:t>s názory</w:t>
      </w:r>
      <w:r w:rsidR="00E123E7" w:rsidRPr="00584A64">
        <w:rPr>
          <w:bCs/>
          <w:sz w:val="22"/>
          <w:szCs w:val="22"/>
        </w:rPr>
        <w:t xml:space="preserve"> </w:t>
      </w:r>
      <w:r w:rsidR="004A69E5" w:rsidRPr="00584A64">
        <w:rPr>
          <w:bCs/>
          <w:sz w:val="22"/>
          <w:szCs w:val="22"/>
        </w:rPr>
        <w:t>veřejnosti</w:t>
      </w:r>
      <w:r w:rsidRPr="00584A64">
        <w:rPr>
          <w:bCs/>
          <w:sz w:val="22"/>
          <w:szCs w:val="22"/>
        </w:rPr>
        <w:t xml:space="preserve"> podle anket </w:t>
      </w:r>
      <w:r w:rsidR="004A69E5" w:rsidRPr="00584A64">
        <w:rPr>
          <w:bCs/>
          <w:sz w:val="22"/>
          <w:szCs w:val="22"/>
        </w:rPr>
        <w:t xml:space="preserve">Okříšky 2016, </w:t>
      </w:r>
      <w:r w:rsidR="00E123E7" w:rsidRPr="00584A64">
        <w:rPr>
          <w:bCs/>
          <w:sz w:val="22"/>
          <w:szCs w:val="22"/>
        </w:rPr>
        <w:t xml:space="preserve">2017, </w:t>
      </w:r>
      <w:r w:rsidRPr="00584A64">
        <w:rPr>
          <w:bCs/>
          <w:sz w:val="22"/>
          <w:szCs w:val="22"/>
        </w:rPr>
        <w:t>2018</w:t>
      </w:r>
      <w:r w:rsidR="005F1F68">
        <w:rPr>
          <w:bCs/>
          <w:sz w:val="22"/>
          <w:szCs w:val="22"/>
        </w:rPr>
        <w:t>. Nově</w:t>
      </w:r>
      <w:r w:rsidR="004B23D6">
        <w:rPr>
          <w:bCs/>
          <w:sz w:val="22"/>
          <w:szCs w:val="22"/>
        </w:rPr>
        <w:t xml:space="preserve"> jsou</w:t>
      </w:r>
      <w:r w:rsidRPr="00584A64">
        <w:rPr>
          <w:bCs/>
          <w:sz w:val="22"/>
          <w:szCs w:val="22"/>
        </w:rPr>
        <w:t xml:space="preserve"> zařazené </w:t>
      </w:r>
      <w:r w:rsidR="004B23D6">
        <w:rPr>
          <w:bCs/>
          <w:sz w:val="22"/>
          <w:szCs w:val="22"/>
        </w:rPr>
        <w:t xml:space="preserve">akce č. 7 – </w:t>
      </w:r>
      <w:r w:rsidRPr="00584A64">
        <w:rPr>
          <w:bCs/>
          <w:sz w:val="22"/>
          <w:szCs w:val="22"/>
        </w:rPr>
        <w:t xml:space="preserve">přestěhování knihovny do objektu bývalé spořitelny, které podmiňuje využití dosavadních prostor knihovny na čtvrtou třídu mateřské školy do </w:t>
      </w:r>
      <w:r w:rsidR="005F1F68">
        <w:rPr>
          <w:bCs/>
          <w:sz w:val="22"/>
          <w:szCs w:val="22"/>
        </w:rPr>
        <w:t>d</w:t>
      </w:r>
      <w:r w:rsidR="004B23D6">
        <w:rPr>
          <w:bCs/>
          <w:sz w:val="22"/>
          <w:szCs w:val="22"/>
        </w:rPr>
        <w:t xml:space="preserve">oby dokončení přístavby </w:t>
      </w:r>
      <w:r w:rsidR="004B23D6" w:rsidRPr="00530FC1">
        <w:rPr>
          <w:bCs/>
          <w:sz w:val="22"/>
          <w:szCs w:val="22"/>
        </w:rPr>
        <w:t xml:space="preserve">školky a č. 5 – </w:t>
      </w:r>
      <w:r w:rsidR="005F1F68" w:rsidRPr="00530FC1">
        <w:rPr>
          <w:bCs/>
          <w:sz w:val="22"/>
          <w:szCs w:val="22"/>
        </w:rPr>
        <w:t>rekonstrukce osvětlení ve školní tělocvičně</w:t>
      </w:r>
      <w:r w:rsidR="004B23D6" w:rsidRPr="00530FC1">
        <w:rPr>
          <w:bCs/>
          <w:sz w:val="22"/>
          <w:szCs w:val="22"/>
        </w:rPr>
        <w:t>. Další akce jsou dokončovací z minulých let (hřbitov, venkovní areál za KD), vyplývají z investic jiných organizací (bourání kotelny, veřejné osvětlení na Sadové), nechybí ani nové projektové dokumentace</w:t>
      </w:r>
      <w:r w:rsidR="00530FC1" w:rsidRPr="00530FC1">
        <w:rPr>
          <w:bCs/>
          <w:sz w:val="22"/>
          <w:szCs w:val="22"/>
        </w:rPr>
        <w:t xml:space="preserve"> na přípravu nezbytných investic pro další období.</w:t>
      </w:r>
    </w:p>
    <w:p w:rsidR="00E123E7" w:rsidRPr="00530FC1" w:rsidRDefault="004B23D6" w:rsidP="00DB63D3">
      <w:pPr>
        <w:spacing w:before="60"/>
        <w:ind w:firstLine="397"/>
        <w:jc w:val="both"/>
        <w:rPr>
          <w:bCs/>
          <w:sz w:val="22"/>
          <w:szCs w:val="22"/>
        </w:rPr>
      </w:pPr>
      <w:r w:rsidRPr="00530FC1">
        <w:rPr>
          <w:bCs/>
          <w:sz w:val="22"/>
          <w:szCs w:val="22"/>
        </w:rPr>
        <w:t>V</w:t>
      </w:r>
      <w:r w:rsidR="00C050DF" w:rsidRPr="00530FC1">
        <w:rPr>
          <w:bCs/>
          <w:sz w:val="22"/>
          <w:szCs w:val="22"/>
        </w:rPr>
        <w:t xml:space="preserve"> části B </w:t>
      </w:r>
      <w:r w:rsidRPr="00530FC1">
        <w:rPr>
          <w:bCs/>
          <w:sz w:val="22"/>
          <w:szCs w:val="22"/>
        </w:rPr>
        <w:t>je zařazeno 5 akcí, na které již</w:t>
      </w:r>
      <w:r w:rsidR="00C050DF" w:rsidRPr="00530FC1">
        <w:rPr>
          <w:bCs/>
          <w:sz w:val="22"/>
          <w:szCs w:val="22"/>
        </w:rPr>
        <w:t xml:space="preserve"> městys</w:t>
      </w:r>
      <w:r w:rsidRPr="00530FC1">
        <w:rPr>
          <w:bCs/>
          <w:sz w:val="22"/>
          <w:szCs w:val="22"/>
        </w:rPr>
        <w:t xml:space="preserve"> po</w:t>
      </w:r>
      <w:r w:rsidR="00C050DF" w:rsidRPr="00530FC1">
        <w:rPr>
          <w:bCs/>
          <w:sz w:val="22"/>
          <w:szCs w:val="22"/>
        </w:rPr>
        <w:t xml:space="preserve">dal </w:t>
      </w:r>
      <w:r w:rsidRPr="00530FC1">
        <w:rPr>
          <w:bCs/>
          <w:sz w:val="22"/>
          <w:szCs w:val="22"/>
        </w:rPr>
        <w:t xml:space="preserve">žádosti </w:t>
      </w:r>
      <w:r w:rsidR="00C050DF" w:rsidRPr="00530FC1">
        <w:rPr>
          <w:bCs/>
          <w:sz w:val="22"/>
          <w:szCs w:val="22"/>
        </w:rPr>
        <w:t>o dotace</w:t>
      </w:r>
      <w:r w:rsidRPr="00530FC1">
        <w:rPr>
          <w:bCs/>
          <w:sz w:val="22"/>
          <w:szCs w:val="22"/>
        </w:rPr>
        <w:t xml:space="preserve"> nebo je připravuje, v případě úspěšného výsledku by se posunuly </w:t>
      </w:r>
      <w:r w:rsidRPr="00DB63D3">
        <w:rPr>
          <w:bCs/>
          <w:sz w:val="22"/>
          <w:szCs w:val="22"/>
        </w:rPr>
        <w:t>do části A, samozřejmě podle podmínek dotace a finančních možností městyse. To samé plat</w:t>
      </w:r>
      <w:r w:rsidR="00DB63D3" w:rsidRPr="00DB63D3">
        <w:rPr>
          <w:bCs/>
          <w:sz w:val="22"/>
          <w:szCs w:val="22"/>
        </w:rPr>
        <w:t>í</w:t>
      </w:r>
      <w:r w:rsidRPr="00DB63D3">
        <w:rPr>
          <w:bCs/>
          <w:sz w:val="22"/>
          <w:szCs w:val="22"/>
        </w:rPr>
        <w:t xml:space="preserve"> pro 4 akce </w:t>
      </w:r>
      <w:r w:rsidR="00DB63D3" w:rsidRPr="00DB63D3">
        <w:rPr>
          <w:bCs/>
          <w:sz w:val="22"/>
          <w:szCs w:val="22"/>
        </w:rPr>
        <w:t>uvedené v čá</w:t>
      </w:r>
      <w:r w:rsidR="00C050DF" w:rsidRPr="00DB63D3">
        <w:rPr>
          <w:bCs/>
          <w:sz w:val="22"/>
          <w:szCs w:val="22"/>
        </w:rPr>
        <w:t>sti C</w:t>
      </w:r>
      <w:r w:rsidR="00DB63D3" w:rsidRPr="00DB63D3">
        <w:rPr>
          <w:bCs/>
          <w:sz w:val="22"/>
          <w:szCs w:val="22"/>
        </w:rPr>
        <w:t xml:space="preserve">, které jsou připravené nebo se příprava dokončuje, jejich realizace je závislá na finančních možnostech a také na dopraví situaci. Tu zásadně ovlivní uzavírka ulice Masarykova, proto je nutná koordinace příp. dalších zásahů do komunikací koordinovat s průběhem rekonstrukce kanalizace. Přesuny </w:t>
      </w:r>
      <w:r w:rsidR="00C050DF" w:rsidRPr="00DB63D3">
        <w:rPr>
          <w:bCs/>
          <w:sz w:val="22"/>
          <w:szCs w:val="22"/>
        </w:rPr>
        <w:t>akcí</w:t>
      </w:r>
      <w:r w:rsidR="00DB63D3" w:rsidRPr="00DB63D3">
        <w:rPr>
          <w:bCs/>
          <w:sz w:val="22"/>
          <w:szCs w:val="22"/>
        </w:rPr>
        <w:t xml:space="preserve"> mezi jednotlivými částmi programu výstavby stejně jako upřesnění nákladů jednotlivých staveb i </w:t>
      </w:r>
      <w:r w:rsidR="00C050DF" w:rsidRPr="00DB63D3">
        <w:rPr>
          <w:bCs/>
          <w:sz w:val="22"/>
          <w:szCs w:val="22"/>
        </w:rPr>
        <w:t xml:space="preserve">další změny budou řešené úpravami programu </w:t>
      </w:r>
      <w:r w:rsidR="00DB63D3" w:rsidRPr="00DB63D3">
        <w:rPr>
          <w:bCs/>
          <w:sz w:val="22"/>
          <w:szCs w:val="22"/>
        </w:rPr>
        <w:t xml:space="preserve">na zasedáních zastupitelstva </w:t>
      </w:r>
      <w:r w:rsidR="00C050DF" w:rsidRPr="00DB63D3">
        <w:rPr>
          <w:bCs/>
          <w:sz w:val="22"/>
          <w:szCs w:val="22"/>
        </w:rPr>
        <w:t xml:space="preserve">v průběhu </w:t>
      </w:r>
      <w:r w:rsidR="00C050DF" w:rsidRPr="00530FC1">
        <w:rPr>
          <w:bCs/>
          <w:sz w:val="22"/>
          <w:szCs w:val="22"/>
        </w:rPr>
        <w:t xml:space="preserve">roku. </w:t>
      </w:r>
    </w:p>
    <w:p w:rsidR="00DB63D3" w:rsidRPr="00530FC1" w:rsidRDefault="007D624D" w:rsidP="00DB63D3">
      <w:pPr>
        <w:spacing w:before="60"/>
        <w:ind w:firstLine="397"/>
        <w:jc w:val="both"/>
        <w:rPr>
          <w:bCs/>
          <w:sz w:val="22"/>
          <w:szCs w:val="22"/>
        </w:rPr>
      </w:pPr>
      <w:r w:rsidRPr="00530FC1">
        <w:rPr>
          <w:bCs/>
          <w:sz w:val="22"/>
          <w:szCs w:val="22"/>
        </w:rPr>
        <w:t xml:space="preserve">K financování programu výstavby </w:t>
      </w:r>
      <w:r w:rsidR="00C050DF" w:rsidRPr="00530FC1">
        <w:rPr>
          <w:bCs/>
          <w:sz w:val="22"/>
          <w:szCs w:val="22"/>
        </w:rPr>
        <w:t xml:space="preserve">bude </w:t>
      </w:r>
      <w:r w:rsidR="00DB63D3" w:rsidRPr="00530FC1">
        <w:rPr>
          <w:bCs/>
          <w:sz w:val="22"/>
          <w:szCs w:val="22"/>
        </w:rPr>
        <w:t xml:space="preserve">vedle rozpočtu městyse, kde je již zapracovaná rekonstrukce kanalizace a ČOV, sloužit úvěrový rámec, </w:t>
      </w:r>
      <w:r w:rsidR="00530FC1" w:rsidRPr="00530FC1">
        <w:rPr>
          <w:bCs/>
          <w:sz w:val="22"/>
          <w:szCs w:val="22"/>
        </w:rPr>
        <w:t xml:space="preserve">který mají Okříšky sjednaný s Českou spořitelnou a.s. a </w:t>
      </w:r>
      <w:r w:rsidR="00DB63D3" w:rsidRPr="00530FC1">
        <w:rPr>
          <w:bCs/>
          <w:sz w:val="22"/>
          <w:szCs w:val="22"/>
        </w:rPr>
        <w:t xml:space="preserve">na jehož účtu je částka 31 372 683,- Kč a převod přebytku minulých let ve výši 10 milionů korun. Přitom je nutné počítat s tím, že většina dotačních titulů funguje v režimu ex post, </w:t>
      </w:r>
      <w:proofErr w:type="gramStart"/>
      <w:r w:rsidR="00DB63D3" w:rsidRPr="00530FC1">
        <w:rPr>
          <w:bCs/>
          <w:sz w:val="22"/>
          <w:szCs w:val="22"/>
        </w:rPr>
        <w:t>tzn. že</w:t>
      </w:r>
      <w:proofErr w:type="gramEnd"/>
      <w:r w:rsidR="00DB63D3" w:rsidRPr="00530FC1">
        <w:rPr>
          <w:bCs/>
          <w:sz w:val="22"/>
          <w:szCs w:val="22"/>
        </w:rPr>
        <w:t xml:space="preserve"> dotaci obdrží městys na účet až po realizaci akce a zaplacení z vlastních prostředků. Proto bude zásadním úkolem pro radu městyse sledovat vývoj finančních prostředků na účtech</w:t>
      </w:r>
      <w:r w:rsidR="00530FC1" w:rsidRPr="00530FC1">
        <w:rPr>
          <w:bCs/>
          <w:sz w:val="22"/>
          <w:szCs w:val="22"/>
        </w:rPr>
        <w:t xml:space="preserve">, zajistit cash </w:t>
      </w:r>
      <w:proofErr w:type="spellStart"/>
      <w:r w:rsidR="00530FC1" w:rsidRPr="00530FC1">
        <w:rPr>
          <w:bCs/>
          <w:sz w:val="22"/>
          <w:szCs w:val="22"/>
        </w:rPr>
        <w:t>flow</w:t>
      </w:r>
      <w:proofErr w:type="spellEnd"/>
      <w:r w:rsidR="00530FC1" w:rsidRPr="00530FC1">
        <w:rPr>
          <w:bCs/>
          <w:sz w:val="22"/>
          <w:szCs w:val="22"/>
        </w:rPr>
        <w:t xml:space="preserve"> a v případě nutnosti připravit pro zastupitelstvo návrh na řešení krizové situace např. krátkodobým překlenovacím úvěrem.</w:t>
      </w:r>
    </w:p>
    <w:p w:rsidR="00437314" w:rsidRPr="00CD1660" w:rsidRDefault="00437314" w:rsidP="00437314">
      <w:pPr>
        <w:jc w:val="both"/>
        <w:rPr>
          <w:bCs/>
          <w:sz w:val="16"/>
          <w:szCs w:val="16"/>
        </w:rPr>
      </w:pPr>
    </w:p>
    <w:tbl>
      <w:tblPr>
        <w:tblW w:w="10343" w:type="dxa"/>
        <w:jc w:val="center"/>
        <w:tblLayout w:type="fixed"/>
        <w:tblCellMar>
          <w:left w:w="70" w:type="dxa"/>
          <w:right w:w="70" w:type="dxa"/>
        </w:tblCellMar>
        <w:tblLook w:val="04A0" w:firstRow="1" w:lastRow="0" w:firstColumn="1" w:lastColumn="0" w:noHBand="0" w:noVBand="1"/>
      </w:tblPr>
      <w:tblGrid>
        <w:gridCol w:w="421"/>
        <w:gridCol w:w="7371"/>
        <w:gridCol w:w="1275"/>
        <w:gridCol w:w="1276"/>
      </w:tblGrid>
      <w:tr w:rsidR="00437314" w:rsidTr="00E31F11">
        <w:trPr>
          <w:trHeight w:val="624"/>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7314" w:rsidRDefault="00437314" w:rsidP="00E31F11">
            <w:pPr>
              <w:rPr>
                <w:rFonts w:ascii="Arial" w:hAnsi="Arial" w:cs="Arial"/>
                <w:sz w:val="20"/>
                <w:szCs w:val="20"/>
              </w:rPr>
            </w:pPr>
            <w:r>
              <w:rPr>
                <w:rFonts w:ascii="Arial" w:hAnsi="Arial" w:cs="Arial"/>
                <w:sz w:val="20"/>
                <w:szCs w:val="20"/>
              </w:rPr>
              <w:lastRenderedPageBreak/>
              <w:t>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7314" w:rsidRPr="00224A62" w:rsidRDefault="00437314" w:rsidP="00E31F11">
            <w:pPr>
              <w:jc w:val="center"/>
              <w:rPr>
                <w:rFonts w:ascii="Arial" w:hAnsi="Arial" w:cs="Arial"/>
                <w:b/>
                <w:bCs/>
                <w:sz w:val="20"/>
                <w:szCs w:val="20"/>
              </w:rPr>
            </w:pPr>
            <w:r>
              <w:rPr>
                <w:rFonts w:ascii="Arial" w:hAnsi="Arial" w:cs="Arial"/>
                <w:b/>
                <w:bCs/>
                <w:sz w:val="20"/>
                <w:szCs w:val="20"/>
              </w:rPr>
              <w:t>A K C E</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37314" w:rsidRDefault="00437314" w:rsidP="00E31F11">
            <w:pPr>
              <w:jc w:val="center"/>
              <w:rPr>
                <w:rFonts w:ascii="Arial" w:hAnsi="Arial" w:cs="Arial"/>
                <w:b/>
                <w:bCs/>
                <w:sz w:val="20"/>
                <w:szCs w:val="20"/>
              </w:rPr>
            </w:pPr>
            <w:r>
              <w:rPr>
                <w:rFonts w:ascii="Arial" w:hAnsi="Arial" w:cs="Arial"/>
                <w:b/>
                <w:bCs/>
                <w:sz w:val="20"/>
                <w:szCs w:val="20"/>
              </w:rPr>
              <w:t>Celkové náklady</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37314" w:rsidRDefault="00437314" w:rsidP="00E31F11">
            <w:pPr>
              <w:jc w:val="center"/>
              <w:rPr>
                <w:rFonts w:ascii="Arial" w:hAnsi="Arial" w:cs="Arial"/>
                <w:b/>
                <w:bCs/>
                <w:sz w:val="20"/>
                <w:szCs w:val="20"/>
              </w:rPr>
            </w:pPr>
            <w:r>
              <w:rPr>
                <w:rFonts w:ascii="Arial" w:hAnsi="Arial" w:cs="Arial"/>
                <w:b/>
                <w:bCs/>
                <w:sz w:val="20"/>
                <w:szCs w:val="20"/>
              </w:rPr>
              <w:t xml:space="preserve">Vlastní </w:t>
            </w:r>
            <w:proofErr w:type="spellStart"/>
            <w:r>
              <w:rPr>
                <w:rFonts w:ascii="Arial" w:hAnsi="Arial" w:cs="Arial"/>
                <w:b/>
                <w:bCs/>
                <w:sz w:val="20"/>
                <w:szCs w:val="20"/>
              </w:rPr>
              <w:t>ná</w:t>
            </w:r>
            <w:proofErr w:type="spellEnd"/>
            <w:r>
              <w:rPr>
                <w:rFonts w:ascii="Arial" w:hAnsi="Arial" w:cs="Arial"/>
                <w:b/>
                <w:bCs/>
                <w:sz w:val="20"/>
                <w:szCs w:val="20"/>
              </w:rPr>
              <w:t>-klady 2020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37314" w:rsidRDefault="00437314" w:rsidP="00E31F11">
            <w:pPr>
              <w:spacing w:before="60"/>
              <w:jc w:val="right"/>
              <w:rPr>
                <w:rFonts w:ascii="Arial" w:hAnsi="Arial" w:cs="Arial"/>
                <w:sz w:val="20"/>
                <w:szCs w:val="20"/>
              </w:rPr>
            </w:pPr>
          </w:p>
        </w:tc>
        <w:tc>
          <w:tcPr>
            <w:tcW w:w="7371" w:type="dxa"/>
            <w:tcBorders>
              <w:top w:val="nil"/>
              <w:left w:val="single" w:sz="4" w:space="0" w:color="auto"/>
              <w:bottom w:val="single" w:sz="4" w:space="0" w:color="auto"/>
              <w:right w:val="single" w:sz="4" w:space="0" w:color="auto"/>
            </w:tcBorders>
            <w:shd w:val="clear" w:color="auto" w:fill="FFFF00"/>
            <w:vAlign w:val="bottom"/>
          </w:tcPr>
          <w:p w:rsidR="00437314" w:rsidRPr="009175EB" w:rsidRDefault="00437314" w:rsidP="00E31F11">
            <w:pPr>
              <w:spacing w:before="60"/>
              <w:rPr>
                <w:rFonts w:ascii="Arial" w:hAnsi="Arial" w:cs="Arial"/>
                <w:i/>
                <w:sz w:val="20"/>
                <w:szCs w:val="20"/>
              </w:rPr>
            </w:pPr>
            <w:r>
              <w:rPr>
                <w:rFonts w:ascii="Arial" w:hAnsi="Arial" w:cs="Arial"/>
                <w:b/>
                <w:bCs/>
                <w:i/>
                <w:sz w:val="20"/>
                <w:szCs w:val="20"/>
              </w:rPr>
              <w:t>A) Akce k realizaci v roce 2020</w:t>
            </w:r>
          </w:p>
        </w:tc>
        <w:tc>
          <w:tcPr>
            <w:tcW w:w="1275" w:type="dxa"/>
            <w:tcBorders>
              <w:top w:val="single" w:sz="4" w:space="0" w:color="auto"/>
              <w:left w:val="nil"/>
              <w:bottom w:val="single" w:sz="4" w:space="0" w:color="auto"/>
              <w:right w:val="single" w:sz="4" w:space="0" w:color="auto"/>
            </w:tcBorders>
            <w:shd w:val="clear" w:color="auto" w:fill="FFFF00"/>
            <w:vAlign w:val="bottom"/>
          </w:tcPr>
          <w:p w:rsidR="00437314" w:rsidRDefault="00437314" w:rsidP="00E31F11">
            <w:pPr>
              <w:spacing w:before="60"/>
              <w:jc w:val="right"/>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FFFF00"/>
            <w:vAlign w:val="bottom"/>
          </w:tcPr>
          <w:p w:rsidR="00437314" w:rsidRPr="00140434" w:rsidRDefault="00437314" w:rsidP="00E31F11">
            <w:pPr>
              <w:spacing w:before="60"/>
              <w:jc w:val="right"/>
              <w:rPr>
                <w:rFonts w:ascii="Arial" w:hAnsi="Arial" w:cs="Arial"/>
                <w:color w:val="FF0000"/>
                <w:sz w:val="20"/>
                <w:szCs w:val="20"/>
              </w:rPr>
            </w:pPr>
          </w:p>
        </w:tc>
      </w:tr>
      <w:tr w:rsidR="00437314" w:rsidRPr="00FC6EDD"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37314" w:rsidRDefault="00437314" w:rsidP="00E31F11">
            <w:pPr>
              <w:spacing w:before="60"/>
              <w:jc w:val="right"/>
              <w:rPr>
                <w:rFonts w:ascii="Arial" w:hAnsi="Arial" w:cs="Arial"/>
                <w:sz w:val="20"/>
                <w:szCs w:val="20"/>
              </w:rPr>
            </w:pPr>
            <w:r>
              <w:rPr>
                <w:rFonts w:ascii="Arial" w:hAnsi="Arial" w:cs="Arial"/>
                <w:sz w:val="20"/>
                <w:szCs w:val="20"/>
              </w:rPr>
              <w:t>1.</w:t>
            </w:r>
          </w:p>
        </w:tc>
        <w:tc>
          <w:tcPr>
            <w:tcW w:w="7371" w:type="dxa"/>
            <w:tcBorders>
              <w:top w:val="nil"/>
              <w:left w:val="single" w:sz="4" w:space="0" w:color="auto"/>
              <w:bottom w:val="single" w:sz="4" w:space="0" w:color="auto"/>
              <w:right w:val="single" w:sz="4" w:space="0" w:color="auto"/>
            </w:tcBorders>
            <w:shd w:val="clear" w:color="auto" w:fill="FFFF00"/>
            <w:vAlign w:val="bottom"/>
            <w:hideMark/>
          </w:tcPr>
          <w:p w:rsidR="00437314" w:rsidRDefault="00437314" w:rsidP="00E31F11">
            <w:pPr>
              <w:spacing w:before="60"/>
              <w:rPr>
                <w:rFonts w:ascii="Arial" w:hAnsi="Arial" w:cs="Arial"/>
                <w:sz w:val="20"/>
                <w:szCs w:val="20"/>
              </w:rPr>
            </w:pPr>
            <w:r w:rsidRPr="00140434">
              <w:rPr>
                <w:rFonts w:ascii="Arial" w:hAnsi="Arial" w:cs="Arial"/>
                <w:sz w:val="20"/>
                <w:szCs w:val="20"/>
              </w:rPr>
              <w:t>IV. etapa rekonstrukce kanalizace + intenzifikace ČOV + rekonstrukce vodovodu Masarykova</w:t>
            </w:r>
            <w:r>
              <w:rPr>
                <w:rFonts w:ascii="Arial" w:hAnsi="Arial" w:cs="Arial"/>
                <w:sz w:val="20"/>
                <w:szCs w:val="20"/>
              </w:rPr>
              <w:t xml:space="preserve"> / </w:t>
            </w:r>
            <w:r w:rsidRPr="004B23D6">
              <w:rPr>
                <w:rFonts w:ascii="Arial" w:hAnsi="Arial" w:cs="Arial"/>
                <w:i/>
                <w:sz w:val="20"/>
                <w:szCs w:val="20"/>
              </w:rPr>
              <w:t>roční část, dotace OPŽP a z FV, vlastní podíl z úvěrového rámce</w:t>
            </w:r>
          </w:p>
        </w:tc>
        <w:tc>
          <w:tcPr>
            <w:tcW w:w="1275" w:type="dxa"/>
            <w:tcBorders>
              <w:top w:val="single" w:sz="4" w:space="0" w:color="auto"/>
              <w:left w:val="nil"/>
              <w:bottom w:val="single" w:sz="4" w:space="0" w:color="auto"/>
              <w:right w:val="single" w:sz="4" w:space="0" w:color="auto"/>
            </w:tcBorders>
            <w:shd w:val="clear" w:color="auto" w:fill="FFFF00"/>
            <w:vAlign w:val="bottom"/>
            <w:hideMark/>
          </w:tcPr>
          <w:p w:rsidR="00437314" w:rsidRPr="00135B57" w:rsidRDefault="00437314" w:rsidP="00E31F11">
            <w:pPr>
              <w:spacing w:before="60"/>
              <w:jc w:val="right"/>
              <w:rPr>
                <w:rFonts w:ascii="Arial" w:hAnsi="Arial" w:cs="Arial"/>
                <w:i/>
                <w:color w:val="008000"/>
                <w:sz w:val="20"/>
                <w:szCs w:val="20"/>
              </w:rPr>
            </w:pPr>
            <w:r>
              <w:rPr>
                <w:rFonts w:ascii="Arial" w:hAnsi="Arial" w:cs="Arial"/>
                <w:i/>
                <w:color w:val="008000"/>
                <w:sz w:val="20"/>
                <w:szCs w:val="20"/>
              </w:rPr>
              <w:t>78 416 000</w:t>
            </w:r>
          </w:p>
          <w:p w:rsidR="00437314" w:rsidRDefault="00437314" w:rsidP="00E31F11">
            <w:pPr>
              <w:spacing w:before="60"/>
              <w:jc w:val="right"/>
              <w:rPr>
                <w:rFonts w:ascii="Arial" w:hAnsi="Arial" w:cs="Arial"/>
                <w:sz w:val="20"/>
                <w:szCs w:val="20"/>
              </w:rPr>
            </w:pPr>
            <w:r>
              <w:rPr>
                <w:rFonts w:ascii="Arial" w:hAnsi="Arial" w:cs="Arial"/>
                <w:sz w:val="20"/>
                <w:szCs w:val="20"/>
              </w:rPr>
              <w:t>64 807 000</w:t>
            </w:r>
          </w:p>
        </w:tc>
        <w:tc>
          <w:tcPr>
            <w:tcW w:w="1276" w:type="dxa"/>
            <w:tcBorders>
              <w:top w:val="nil"/>
              <w:left w:val="nil"/>
              <w:bottom w:val="single" w:sz="4" w:space="0" w:color="auto"/>
              <w:right w:val="single" w:sz="4" w:space="0" w:color="auto"/>
            </w:tcBorders>
            <w:shd w:val="clear" w:color="auto" w:fill="FFFF00"/>
            <w:vAlign w:val="bottom"/>
            <w:hideMark/>
          </w:tcPr>
          <w:p w:rsidR="00437314" w:rsidRPr="00FC6EDD" w:rsidRDefault="00437314" w:rsidP="00E31F11">
            <w:pPr>
              <w:spacing w:before="60"/>
              <w:jc w:val="right"/>
              <w:rPr>
                <w:rFonts w:ascii="Arial" w:hAnsi="Arial" w:cs="Arial"/>
                <w:i/>
                <w:sz w:val="20"/>
                <w:szCs w:val="20"/>
              </w:rPr>
            </w:pPr>
            <w:r w:rsidRPr="00FC6EDD">
              <w:rPr>
                <w:rFonts w:ascii="Arial" w:hAnsi="Arial" w:cs="Arial"/>
                <w:i/>
                <w:sz w:val="20"/>
                <w:szCs w:val="20"/>
              </w:rPr>
              <w:t>22 000 000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37314" w:rsidRDefault="00437314" w:rsidP="00E31F11">
            <w:pPr>
              <w:spacing w:before="60"/>
              <w:jc w:val="right"/>
              <w:rPr>
                <w:rFonts w:ascii="Arial" w:hAnsi="Arial" w:cs="Arial"/>
                <w:sz w:val="20"/>
                <w:szCs w:val="20"/>
              </w:rPr>
            </w:pPr>
            <w:r>
              <w:rPr>
                <w:rFonts w:ascii="Arial" w:hAnsi="Arial" w:cs="Arial"/>
                <w:sz w:val="20"/>
                <w:szCs w:val="20"/>
              </w:rPr>
              <w:t>2.</w:t>
            </w:r>
          </w:p>
        </w:tc>
        <w:tc>
          <w:tcPr>
            <w:tcW w:w="7371" w:type="dxa"/>
            <w:tcBorders>
              <w:top w:val="nil"/>
              <w:left w:val="single" w:sz="4" w:space="0" w:color="auto"/>
              <w:bottom w:val="single" w:sz="4" w:space="0" w:color="auto"/>
              <w:right w:val="single" w:sz="4" w:space="0" w:color="auto"/>
            </w:tcBorders>
            <w:shd w:val="clear" w:color="auto" w:fill="FFFF00"/>
            <w:noWrap/>
            <w:vAlign w:val="bottom"/>
            <w:hideMark/>
          </w:tcPr>
          <w:p w:rsidR="00437314" w:rsidRDefault="00437314" w:rsidP="00E31F11">
            <w:pPr>
              <w:spacing w:before="60"/>
              <w:rPr>
                <w:rFonts w:ascii="Arial" w:hAnsi="Arial" w:cs="Arial"/>
                <w:sz w:val="20"/>
                <w:szCs w:val="20"/>
              </w:rPr>
            </w:pPr>
            <w:r>
              <w:rPr>
                <w:rFonts w:ascii="Arial" w:hAnsi="Arial" w:cs="Arial"/>
                <w:sz w:val="20"/>
                <w:szCs w:val="20"/>
              </w:rPr>
              <w:t xml:space="preserve">Nové kabely veřejného osvětlení / </w:t>
            </w:r>
            <w:r w:rsidRPr="004B23D6">
              <w:rPr>
                <w:rFonts w:ascii="Arial" w:hAnsi="Arial" w:cs="Arial"/>
                <w:i/>
                <w:sz w:val="20"/>
                <w:szCs w:val="20"/>
              </w:rPr>
              <w:t>roční část – Masarykova</w:t>
            </w:r>
          </w:p>
        </w:tc>
        <w:tc>
          <w:tcPr>
            <w:tcW w:w="1275" w:type="dxa"/>
            <w:tcBorders>
              <w:top w:val="nil"/>
              <w:left w:val="nil"/>
              <w:bottom w:val="single" w:sz="4" w:space="0" w:color="auto"/>
              <w:right w:val="single" w:sz="4" w:space="0" w:color="auto"/>
            </w:tcBorders>
            <w:shd w:val="clear" w:color="auto" w:fill="FFFF00"/>
            <w:noWrap/>
            <w:vAlign w:val="bottom"/>
            <w:hideMark/>
          </w:tcPr>
          <w:p w:rsidR="00437314" w:rsidRDefault="00437314" w:rsidP="00E31F11">
            <w:pPr>
              <w:spacing w:before="60"/>
              <w:jc w:val="right"/>
              <w:rPr>
                <w:rFonts w:ascii="Arial" w:hAnsi="Arial" w:cs="Arial"/>
                <w:sz w:val="20"/>
                <w:szCs w:val="20"/>
              </w:rPr>
            </w:pPr>
            <w:r>
              <w:rPr>
                <w:rFonts w:ascii="Arial" w:hAnsi="Arial" w:cs="Arial"/>
                <w:sz w:val="20"/>
                <w:szCs w:val="20"/>
              </w:rPr>
              <w:t>3 500 000</w:t>
            </w:r>
          </w:p>
        </w:tc>
        <w:tc>
          <w:tcPr>
            <w:tcW w:w="1276" w:type="dxa"/>
            <w:tcBorders>
              <w:top w:val="nil"/>
              <w:left w:val="nil"/>
              <w:bottom w:val="single" w:sz="4" w:space="0" w:color="auto"/>
              <w:right w:val="single" w:sz="4" w:space="0" w:color="auto"/>
            </w:tcBorders>
            <w:shd w:val="clear" w:color="auto" w:fill="FFFF00"/>
            <w:noWrap/>
            <w:vAlign w:val="bottom"/>
            <w:hideMark/>
          </w:tcPr>
          <w:p w:rsidR="00437314" w:rsidRDefault="00437314" w:rsidP="00E31F11">
            <w:pPr>
              <w:spacing w:before="60"/>
              <w:jc w:val="right"/>
              <w:rPr>
                <w:rFonts w:ascii="Arial" w:hAnsi="Arial" w:cs="Arial"/>
                <w:i/>
                <w:iCs/>
                <w:sz w:val="20"/>
                <w:szCs w:val="20"/>
              </w:rPr>
            </w:pPr>
            <w:r>
              <w:rPr>
                <w:rFonts w:ascii="Arial" w:hAnsi="Arial" w:cs="Arial"/>
                <w:i/>
                <w:iCs/>
                <w:sz w:val="20"/>
                <w:szCs w:val="20"/>
              </w:rPr>
              <w:t>500 000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37314" w:rsidRDefault="00437314" w:rsidP="00E31F11">
            <w:pPr>
              <w:spacing w:before="60"/>
              <w:jc w:val="right"/>
              <w:rPr>
                <w:rFonts w:ascii="Arial" w:hAnsi="Arial" w:cs="Arial"/>
                <w:sz w:val="20"/>
                <w:szCs w:val="20"/>
              </w:rPr>
            </w:pPr>
            <w:r>
              <w:rPr>
                <w:rFonts w:ascii="Arial" w:hAnsi="Arial" w:cs="Arial"/>
                <w:sz w:val="20"/>
                <w:szCs w:val="20"/>
              </w:rPr>
              <w:t>3.</w:t>
            </w:r>
          </w:p>
        </w:tc>
        <w:tc>
          <w:tcPr>
            <w:tcW w:w="7371" w:type="dxa"/>
            <w:tcBorders>
              <w:top w:val="nil"/>
              <w:left w:val="single" w:sz="4" w:space="0" w:color="auto"/>
              <w:bottom w:val="single" w:sz="4" w:space="0" w:color="auto"/>
              <w:right w:val="single" w:sz="4" w:space="0" w:color="auto"/>
            </w:tcBorders>
            <w:shd w:val="clear" w:color="auto" w:fill="FFFF00"/>
            <w:noWrap/>
            <w:vAlign w:val="bottom"/>
            <w:hideMark/>
          </w:tcPr>
          <w:p w:rsidR="00437314" w:rsidRDefault="00437314" w:rsidP="00E31F11">
            <w:pPr>
              <w:spacing w:before="60"/>
              <w:rPr>
                <w:rFonts w:ascii="Arial" w:hAnsi="Arial" w:cs="Arial"/>
                <w:sz w:val="20"/>
                <w:szCs w:val="20"/>
              </w:rPr>
            </w:pPr>
            <w:r>
              <w:rPr>
                <w:rFonts w:ascii="Arial" w:hAnsi="Arial" w:cs="Arial"/>
                <w:sz w:val="20"/>
                <w:szCs w:val="20"/>
              </w:rPr>
              <w:t>Přechody na hl. křižovatky, u zákl.</w:t>
            </w:r>
            <w:r w:rsidRPr="003A5335">
              <w:rPr>
                <w:rFonts w:ascii="Arial" w:hAnsi="Arial" w:cs="Arial"/>
                <w:sz w:val="20"/>
                <w:szCs w:val="20"/>
              </w:rPr>
              <w:t xml:space="preserve"> </w:t>
            </w:r>
            <w:proofErr w:type="gramStart"/>
            <w:r w:rsidRPr="003A5335">
              <w:rPr>
                <w:rFonts w:ascii="Arial" w:hAnsi="Arial" w:cs="Arial"/>
                <w:sz w:val="20"/>
                <w:szCs w:val="20"/>
              </w:rPr>
              <w:t>školy</w:t>
            </w:r>
            <w:proofErr w:type="gramEnd"/>
            <w:r w:rsidRPr="003A5335">
              <w:rPr>
                <w:rFonts w:ascii="Arial" w:hAnsi="Arial" w:cs="Arial"/>
                <w:sz w:val="20"/>
                <w:szCs w:val="20"/>
              </w:rPr>
              <w:t xml:space="preserve"> a u staré pošty</w:t>
            </w:r>
            <w:r>
              <w:rPr>
                <w:rFonts w:ascii="Arial" w:hAnsi="Arial" w:cs="Arial"/>
                <w:sz w:val="20"/>
                <w:szCs w:val="20"/>
              </w:rPr>
              <w:t xml:space="preserve"> / </w:t>
            </w:r>
            <w:r w:rsidRPr="004B23D6">
              <w:rPr>
                <w:rFonts w:ascii="Arial" w:hAnsi="Arial" w:cs="Arial"/>
                <w:i/>
                <w:sz w:val="20"/>
                <w:szCs w:val="20"/>
              </w:rPr>
              <w:t>roční část, dotace MAS</w:t>
            </w:r>
          </w:p>
        </w:tc>
        <w:tc>
          <w:tcPr>
            <w:tcW w:w="1275" w:type="dxa"/>
            <w:tcBorders>
              <w:top w:val="nil"/>
              <w:left w:val="nil"/>
              <w:bottom w:val="single" w:sz="4" w:space="0" w:color="auto"/>
              <w:right w:val="single" w:sz="4" w:space="0" w:color="auto"/>
            </w:tcBorders>
            <w:shd w:val="clear" w:color="auto" w:fill="FFFF00"/>
            <w:noWrap/>
            <w:vAlign w:val="bottom"/>
            <w:hideMark/>
          </w:tcPr>
          <w:p w:rsidR="00437314" w:rsidRDefault="00437314" w:rsidP="00E31F11">
            <w:pPr>
              <w:spacing w:before="60"/>
              <w:jc w:val="right"/>
              <w:rPr>
                <w:rFonts w:ascii="Arial" w:hAnsi="Arial" w:cs="Arial"/>
                <w:sz w:val="20"/>
                <w:szCs w:val="20"/>
              </w:rPr>
            </w:pPr>
            <w:r w:rsidRPr="003A5335">
              <w:rPr>
                <w:rFonts w:ascii="Arial" w:hAnsi="Arial" w:cs="Arial"/>
                <w:sz w:val="20"/>
                <w:szCs w:val="20"/>
              </w:rPr>
              <w:t>3 420 000</w:t>
            </w:r>
          </w:p>
        </w:tc>
        <w:tc>
          <w:tcPr>
            <w:tcW w:w="1276" w:type="dxa"/>
            <w:tcBorders>
              <w:top w:val="nil"/>
              <w:left w:val="nil"/>
              <w:bottom w:val="single" w:sz="4" w:space="0" w:color="auto"/>
              <w:right w:val="single" w:sz="4" w:space="0" w:color="auto"/>
            </w:tcBorders>
            <w:shd w:val="clear" w:color="auto" w:fill="FFFF00"/>
            <w:noWrap/>
            <w:vAlign w:val="bottom"/>
            <w:hideMark/>
          </w:tcPr>
          <w:p w:rsidR="00437314" w:rsidRPr="003B5F66" w:rsidRDefault="00437314" w:rsidP="00E31F11">
            <w:pPr>
              <w:spacing w:before="60"/>
              <w:jc w:val="right"/>
              <w:rPr>
                <w:rFonts w:ascii="Arial" w:hAnsi="Arial" w:cs="Arial"/>
                <w:i/>
                <w:sz w:val="20"/>
                <w:szCs w:val="20"/>
              </w:rPr>
            </w:pPr>
            <w:r>
              <w:rPr>
                <w:rFonts w:ascii="Arial" w:hAnsi="Arial" w:cs="Arial"/>
                <w:i/>
                <w:sz w:val="20"/>
                <w:szCs w:val="20"/>
              </w:rPr>
              <w:t>17</w:t>
            </w:r>
            <w:r w:rsidRPr="003B5F66">
              <w:rPr>
                <w:rFonts w:ascii="Arial" w:hAnsi="Arial" w:cs="Arial"/>
                <w:i/>
                <w:sz w:val="20"/>
                <w:szCs w:val="20"/>
              </w:rPr>
              <w:t>0 000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37314" w:rsidRDefault="00437314" w:rsidP="00E31F11">
            <w:pPr>
              <w:spacing w:before="60"/>
              <w:jc w:val="right"/>
              <w:rPr>
                <w:rFonts w:ascii="Arial" w:hAnsi="Arial" w:cs="Arial"/>
                <w:sz w:val="20"/>
                <w:szCs w:val="20"/>
              </w:rPr>
            </w:pPr>
            <w:r>
              <w:rPr>
                <w:rFonts w:ascii="Arial" w:hAnsi="Arial" w:cs="Arial"/>
                <w:sz w:val="20"/>
                <w:szCs w:val="20"/>
              </w:rPr>
              <w:t>4.</w:t>
            </w:r>
          </w:p>
        </w:tc>
        <w:tc>
          <w:tcPr>
            <w:tcW w:w="7371" w:type="dxa"/>
            <w:tcBorders>
              <w:top w:val="nil"/>
              <w:left w:val="single" w:sz="4" w:space="0" w:color="auto"/>
              <w:bottom w:val="single" w:sz="4" w:space="0" w:color="auto"/>
              <w:right w:val="single" w:sz="4" w:space="0" w:color="auto"/>
            </w:tcBorders>
            <w:shd w:val="clear" w:color="auto" w:fill="FFFF00"/>
            <w:vAlign w:val="bottom"/>
            <w:hideMark/>
          </w:tcPr>
          <w:p w:rsidR="00437314" w:rsidRDefault="00437314" w:rsidP="00E31F11">
            <w:pPr>
              <w:spacing w:before="60"/>
              <w:rPr>
                <w:rFonts w:ascii="Arial" w:hAnsi="Arial" w:cs="Arial"/>
                <w:sz w:val="20"/>
                <w:szCs w:val="20"/>
              </w:rPr>
            </w:pPr>
            <w:r>
              <w:rPr>
                <w:rFonts w:ascii="Arial" w:hAnsi="Arial" w:cs="Arial"/>
                <w:sz w:val="20"/>
                <w:szCs w:val="20"/>
              </w:rPr>
              <w:t xml:space="preserve">Bezbariérovost a rekonstrukce sociálních zařízení v ZŠ / </w:t>
            </w:r>
            <w:r w:rsidRPr="004B23D6">
              <w:rPr>
                <w:rFonts w:ascii="Arial" w:hAnsi="Arial" w:cs="Arial"/>
                <w:i/>
                <w:sz w:val="20"/>
                <w:szCs w:val="20"/>
              </w:rPr>
              <w:t>roční část, dotace IROP, vlastní podíl z úvěrového rámce</w:t>
            </w:r>
          </w:p>
        </w:tc>
        <w:tc>
          <w:tcPr>
            <w:tcW w:w="1275" w:type="dxa"/>
            <w:tcBorders>
              <w:top w:val="nil"/>
              <w:left w:val="nil"/>
              <w:bottom w:val="single" w:sz="4" w:space="0" w:color="auto"/>
              <w:right w:val="single" w:sz="4" w:space="0" w:color="auto"/>
            </w:tcBorders>
            <w:shd w:val="clear" w:color="auto" w:fill="FFFF00"/>
            <w:noWrap/>
            <w:vAlign w:val="bottom"/>
            <w:hideMark/>
          </w:tcPr>
          <w:p w:rsidR="00437314" w:rsidRPr="00915EB7" w:rsidRDefault="00437314" w:rsidP="00E31F11">
            <w:pPr>
              <w:jc w:val="right"/>
              <w:rPr>
                <w:rFonts w:ascii="Arial" w:hAnsi="Arial" w:cs="Arial"/>
                <w:sz w:val="20"/>
                <w:szCs w:val="20"/>
              </w:rPr>
            </w:pPr>
            <w:r w:rsidRPr="00915EB7">
              <w:rPr>
                <w:rFonts w:ascii="Arial" w:hAnsi="Arial" w:cs="Arial"/>
                <w:sz w:val="20"/>
                <w:szCs w:val="20"/>
              </w:rPr>
              <w:t>19 100 000</w:t>
            </w:r>
          </w:p>
        </w:tc>
        <w:tc>
          <w:tcPr>
            <w:tcW w:w="1276" w:type="dxa"/>
            <w:tcBorders>
              <w:top w:val="nil"/>
              <w:left w:val="nil"/>
              <w:bottom w:val="single" w:sz="4" w:space="0" w:color="auto"/>
              <w:right w:val="single" w:sz="4" w:space="0" w:color="auto"/>
            </w:tcBorders>
            <w:shd w:val="clear" w:color="auto" w:fill="FFFF00"/>
            <w:noWrap/>
            <w:vAlign w:val="bottom"/>
            <w:hideMark/>
          </w:tcPr>
          <w:p w:rsidR="00437314" w:rsidRPr="00915EB7" w:rsidRDefault="00437314" w:rsidP="00E31F11">
            <w:pPr>
              <w:jc w:val="right"/>
              <w:rPr>
                <w:rFonts w:ascii="Arial" w:hAnsi="Arial" w:cs="Arial"/>
                <w:i/>
                <w:iCs/>
                <w:sz w:val="20"/>
                <w:szCs w:val="20"/>
              </w:rPr>
            </w:pPr>
            <w:r w:rsidRPr="00915EB7">
              <w:rPr>
                <w:rFonts w:ascii="Arial" w:hAnsi="Arial" w:cs="Arial"/>
                <w:i/>
                <w:iCs/>
                <w:sz w:val="20"/>
                <w:szCs w:val="20"/>
              </w:rPr>
              <w:t>6 600 000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37314" w:rsidRDefault="00437314" w:rsidP="00E31F11">
            <w:pPr>
              <w:spacing w:before="60"/>
              <w:jc w:val="right"/>
              <w:rPr>
                <w:rFonts w:ascii="Arial" w:hAnsi="Arial" w:cs="Arial"/>
                <w:sz w:val="20"/>
                <w:szCs w:val="20"/>
              </w:rPr>
            </w:pPr>
            <w:r>
              <w:rPr>
                <w:rFonts w:ascii="Arial" w:hAnsi="Arial" w:cs="Arial"/>
                <w:sz w:val="20"/>
                <w:szCs w:val="20"/>
              </w:rPr>
              <w:t>5.</w:t>
            </w:r>
          </w:p>
        </w:tc>
        <w:tc>
          <w:tcPr>
            <w:tcW w:w="7371" w:type="dxa"/>
            <w:tcBorders>
              <w:top w:val="nil"/>
              <w:left w:val="single" w:sz="4" w:space="0" w:color="auto"/>
              <w:bottom w:val="single" w:sz="4" w:space="0" w:color="auto"/>
              <w:right w:val="single" w:sz="4" w:space="0" w:color="auto"/>
            </w:tcBorders>
            <w:shd w:val="clear" w:color="auto" w:fill="FFFF00"/>
            <w:vAlign w:val="bottom"/>
          </w:tcPr>
          <w:p w:rsidR="00437314" w:rsidRDefault="00437314" w:rsidP="00E31F11">
            <w:pPr>
              <w:spacing w:before="60"/>
              <w:rPr>
                <w:rFonts w:ascii="Arial" w:hAnsi="Arial" w:cs="Arial"/>
                <w:sz w:val="20"/>
                <w:szCs w:val="20"/>
              </w:rPr>
            </w:pPr>
            <w:r>
              <w:rPr>
                <w:rFonts w:ascii="Arial" w:hAnsi="Arial" w:cs="Arial"/>
                <w:sz w:val="20"/>
                <w:szCs w:val="20"/>
              </w:rPr>
              <w:t xml:space="preserve">Rekonstrukce osvětlení ve školní tělocvičně / </w:t>
            </w:r>
            <w:r w:rsidRPr="004B23D6">
              <w:rPr>
                <w:rFonts w:ascii="Arial" w:hAnsi="Arial" w:cs="Arial"/>
                <w:i/>
                <w:sz w:val="20"/>
                <w:szCs w:val="20"/>
              </w:rPr>
              <w:t>dotace z FV</w:t>
            </w:r>
          </w:p>
        </w:tc>
        <w:tc>
          <w:tcPr>
            <w:tcW w:w="1275" w:type="dxa"/>
            <w:tcBorders>
              <w:top w:val="nil"/>
              <w:left w:val="nil"/>
              <w:bottom w:val="single" w:sz="4" w:space="0" w:color="auto"/>
              <w:right w:val="single" w:sz="4" w:space="0" w:color="auto"/>
            </w:tcBorders>
            <w:shd w:val="clear" w:color="auto" w:fill="FFFF00"/>
            <w:vAlign w:val="bottom"/>
          </w:tcPr>
          <w:p w:rsidR="00437314" w:rsidRPr="00915EB7" w:rsidRDefault="00437314" w:rsidP="00E31F11">
            <w:pPr>
              <w:jc w:val="right"/>
              <w:rPr>
                <w:rFonts w:ascii="Arial" w:hAnsi="Arial" w:cs="Arial"/>
                <w:sz w:val="20"/>
                <w:szCs w:val="20"/>
              </w:rPr>
            </w:pPr>
            <w:r w:rsidRPr="00915EB7">
              <w:rPr>
                <w:rFonts w:ascii="Arial" w:hAnsi="Arial" w:cs="Arial"/>
                <w:sz w:val="20"/>
                <w:szCs w:val="20"/>
              </w:rPr>
              <w:t>330 000</w:t>
            </w:r>
          </w:p>
        </w:tc>
        <w:tc>
          <w:tcPr>
            <w:tcW w:w="1276" w:type="dxa"/>
            <w:tcBorders>
              <w:top w:val="nil"/>
              <w:left w:val="nil"/>
              <w:bottom w:val="single" w:sz="4" w:space="0" w:color="auto"/>
              <w:right w:val="single" w:sz="4" w:space="0" w:color="auto"/>
            </w:tcBorders>
            <w:shd w:val="clear" w:color="auto" w:fill="FFFF00"/>
            <w:vAlign w:val="bottom"/>
          </w:tcPr>
          <w:p w:rsidR="00437314" w:rsidRPr="00915EB7" w:rsidRDefault="00437314" w:rsidP="00E31F11">
            <w:pPr>
              <w:jc w:val="right"/>
              <w:rPr>
                <w:rFonts w:ascii="Arial" w:hAnsi="Arial" w:cs="Arial"/>
                <w:i/>
                <w:iCs/>
                <w:sz w:val="20"/>
                <w:szCs w:val="20"/>
              </w:rPr>
            </w:pPr>
            <w:r w:rsidRPr="00915EB7">
              <w:rPr>
                <w:rFonts w:ascii="Arial" w:hAnsi="Arial" w:cs="Arial"/>
                <w:i/>
                <w:iCs/>
                <w:sz w:val="20"/>
                <w:szCs w:val="20"/>
              </w:rPr>
              <w:t>230 000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37314" w:rsidRDefault="00437314" w:rsidP="00E31F11">
            <w:pPr>
              <w:spacing w:before="60"/>
              <w:jc w:val="right"/>
              <w:rPr>
                <w:rFonts w:ascii="Arial" w:hAnsi="Arial" w:cs="Arial"/>
                <w:sz w:val="20"/>
                <w:szCs w:val="20"/>
              </w:rPr>
            </w:pPr>
            <w:r>
              <w:rPr>
                <w:rFonts w:ascii="Arial" w:hAnsi="Arial" w:cs="Arial"/>
                <w:sz w:val="20"/>
                <w:szCs w:val="20"/>
              </w:rPr>
              <w:t>6.</w:t>
            </w:r>
          </w:p>
        </w:tc>
        <w:tc>
          <w:tcPr>
            <w:tcW w:w="7371" w:type="dxa"/>
            <w:tcBorders>
              <w:top w:val="nil"/>
              <w:left w:val="single" w:sz="4" w:space="0" w:color="auto"/>
              <w:bottom w:val="single" w:sz="4" w:space="0" w:color="auto"/>
              <w:right w:val="single" w:sz="4" w:space="0" w:color="auto"/>
            </w:tcBorders>
            <w:shd w:val="clear" w:color="auto" w:fill="FFFF00"/>
            <w:vAlign w:val="bottom"/>
            <w:hideMark/>
          </w:tcPr>
          <w:p w:rsidR="00437314" w:rsidRDefault="00437314" w:rsidP="00E31F11">
            <w:pPr>
              <w:spacing w:before="60"/>
              <w:rPr>
                <w:rFonts w:ascii="Arial" w:hAnsi="Arial" w:cs="Arial"/>
                <w:sz w:val="20"/>
                <w:szCs w:val="20"/>
              </w:rPr>
            </w:pPr>
            <w:r>
              <w:rPr>
                <w:rFonts w:ascii="Arial" w:hAnsi="Arial" w:cs="Arial"/>
                <w:sz w:val="20"/>
                <w:szCs w:val="20"/>
              </w:rPr>
              <w:t xml:space="preserve">Přístavba mateřské školy / </w:t>
            </w:r>
            <w:r w:rsidRPr="004B23D6">
              <w:rPr>
                <w:rFonts w:ascii="Arial" w:hAnsi="Arial" w:cs="Arial"/>
                <w:i/>
                <w:sz w:val="20"/>
                <w:szCs w:val="20"/>
              </w:rPr>
              <w:t xml:space="preserve">dotace z MAS nebo MF, vlastní podíl z úvěrového rámce)  </w:t>
            </w:r>
          </w:p>
        </w:tc>
        <w:tc>
          <w:tcPr>
            <w:tcW w:w="1275" w:type="dxa"/>
            <w:tcBorders>
              <w:top w:val="nil"/>
              <w:left w:val="nil"/>
              <w:bottom w:val="single" w:sz="4" w:space="0" w:color="auto"/>
              <w:right w:val="single" w:sz="4" w:space="0" w:color="auto"/>
            </w:tcBorders>
            <w:shd w:val="clear" w:color="auto" w:fill="FFFF00"/>
            <w:vAlign w:val="bottom"/>
            <w:hideMark/>
          </w:tcPr>
          <w:p w:rsidR="00437314" w:rsidRDefault="00437314" w:rsidP="00E31F11">
            <w:pPr>
              <w:jc w:val="right"/>
              <w:rPr>
                <w:rFonts w:ascii="Arial" w:hAnsi="Arial" w:cs="Arial"/>
                <w:sz w:val="20"/>
                <w:szCs w:val="20"/>
              </w:rPr>
            </w:pPr>
            <w:r>
              <w:rPr>
                <w:rFonts w:ascii="Arial" w:hAnsi="Arial" w:cs="Arial"/>
                <w:sz w:val="20"/>
                <w:szCs w:val="20"/>
              </w:rPr>
              <w:t>17 900 000</w:t>
            </w:r>
          </w:p>
        </w:tc>
        <w:tc>
          <w:tcPr>
            <w:tcW w:w="1276" w:type="dxa"/>
            <w:tcBorders>
              <w:top w:val="nil"/>
              <w:left w:val="nil"/>
              <w:bottom w:val="single" w:sz="4" w:space="0" w:color="auto"/>
              <w:right w:val="single" w:sz="4" w:space="0" w:color="auto"/>
            </w:tcBorders>
            <w:shd w:val="clear" w:color="auto" w:fill="FFFF00"/>
            <w:vAlign w:val="bottom"/>
            <w:hideMark/>
          </w:tcPr>
          <w:p w:rsidR="00437314" w:rsidRDefault="00437314" w:rsidP="00E31F11">
            <w:pPr>
              <w:jc w:val="right"/>
              <w:rPr>
                <w:rFonts w:ascii="Arial" w:hAnsi="Arial" w:cs="Arial"/>
                <w:i/>
                <w:iCs/>
                <w:sz w:val="20"/>
                <w:szCs w:val="20"/>
              </w:rPr>
            </w:pPr>
            <w:r>
              <w:rPr>
                <w:rFonts w:ascii="Arial" w:hAnsi="Arial" w:cs="Arial"/>
                <w:i/>
                <w:iCs/>
                <w:sz w:val="20"/>
                <w:szCs w:val="20"/>
              </w:rPr>
              <w:t>2 700 000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37314" w:rsidRDefault="00437314" w:rsidP="00E31F11">
            <w:pPr>
              <w:spacing w:before="60"/>
              <w:jc w:val="right"/>
              <w:rPr>
                <w:rFonts w:ascii="Arial" w:hAnsi="Arial" w:cs="Arial"/>
                <w:sz w:val="20"/>
                <w:szCs w:val="20"/>
              </w:rPr>
            </w:pPr>
            <w:r>
              <w:rPr>
                <w:rFonts w:ascii="Arial" w:hAnsi="Arial" w:cs="Arial"/>
                <w:sz w:val="20"/>
                <w:szCs w:val="20"/>
              </w:rPr>
              <w:t>7.</w:t>
            </w:r>
          </w:p>
        </w:tc>
        <w:tc>
          <w:tcPr>
            <w:tcW w:w="7371" w:type="dxa"/>
            <w:tcBorders>
              <w:top w:val="nil"/>
              <w:left w:val="single" w:sz="4" w:space="0" w:color="auto"/>
              <w:bottom w:val="single" w:sz="4" w:space="0" w:color="auto"/>
              <w:right w:val="single" w:sz="4" w:space="0" w:color="auto"/>
            </w:tcBorders>
            <w:shd w:val="clear" w:color="auto" w:fill="FFFF00"/>
            <w:vAlign w:val="bottom"/>
          </w:tcPr>
          <w:p w:rsidR="00437314" w:rsidRDefault="00437314" w:rsidP="00E31F11">
            <w:pPr>
              <w:spacing w:before="60"/>
              <w:rPr>
                <w:rFonts w:ascii="Arial" w:hAnsi="Arial" w:cs="Arial"/>
                <w:sz w:val="20"/>
                <w:szCs w:val="20"/>
              </w:rPr>
            </w:pPr>
            <w:r>
              <w:rPr>
                <w:rFonts w:ascii="Arial" w:hAnsi="Arial" w:cs="Arial"/>
                <w:sz w:val="20"/>
                <w:szCs w:val="20"/>
              </w:rPr>
              <w:t>Přestěhování knihovny do bývalé spořitelny</w:t>
            </w:r>
          </w:p>
        </w:tc>
        <w:tc>
          <w:tcPr>
            <w:tcW w:w="1275" w:type="dxa"/>
            <w:tcBorders>
              <w:top w:val="nil"/>
              <w:left w:val="nil"/>
              <w:bottom w:val="single" w:sz="4" w:space="0" w:color="auto"/>
              <w:right w:val="single" w:sz="4" w:space="0" w:color="auto"/>
            </w:tcBorders>
            <w:shd w:val="clear" w:color="auto" w:fill="FFFF00"/>
            <w:vAlign w:val="bottom"/>
          </w:tcPr>
          <w:p w:rsidR="00437314" w:rsidRDefault="00437314" w:rsidP="00E31F11">
            <w:pPr>
              <w:spacing w:before="60"/>
              <w:jc w:val="right"/>
              <w:rPr>
                <w:rFonts w:ascii="Arial" w:hAnsi="Arial" w:cs="Arial"/>
                <w:sz w:val="20"/>
                <w:szCs w:val="20"/>
              </w:rPr>
            </w:pPr>
            <w:r>
              <w:rPr>
                <w:rFonts w:ascii="Arial" w:hAnsi="Arial" w:cs="Arial"/>
                <w:sz w:val="20"/>
                <w:szCs w:val="20"/>
              </w:rPr>
              <w:t>1 000 000</w:t>
            </w:r>
          </w:p>
        </w:tc>
        <w:tc>
          <w:tcPr>
            <w:tcW w:w="1276" w:type="dxa"/>
            <w:tcBorders>
              <w:top w:val="nil"/>
              <w:left w:val="nil"/>
              <w:bottom w:val="single" w:sz="4" w:space="0" w:color="auto"/>
              <w:right w:val="single" w:sz="4" w:space="0" w:color="auto"/>
            </w:tcBorders>
            <w:shd w:val="clear" w:color="auto" w:fill="FFFF00"/>
            <w:vAlign w:val="bottom"/>
          </w:tcPr>
          <w:p w:rsidR="00437314" w:rsidRPr="000D361B" w:rsidRDefault="00437314" w:rsidP="00E31F11">
            <w:pPr>
              <w:spacing w:before="60"/>
              <w:jc w:val="right"/>
              <w:rPr>
                <w:rFonts w:ascii="Arial" w:hAnsi="Arial" w:cs="Arial"/>
                <w:iCs/>
                <w:sz w:val="20"/>
                <w:szCs w:val="20"/>
              </w:rPr>
            </w:pPr>
            <w:r>
              <w:rPr>
                <w:rFonts w:ascii="Arial" w:hAnsi="Arial" w:cs="Arial"/>
                <w:iCs/>
                <w:sz w:val="20"/>
                <w:szCs w:val="20"/>
              </w:rPr>
              <w:t>1 000 000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37314" w:rsidRDefault="00437314" w:rsidP="00E31F11">
            <w:pPr>
              <w:spacing w:before="60"/>
              <w:jc w:val="right"/>
              <w:rPr>
                <w:rFonts w:ascii="Arial" w:hAnsi="Arial" w:cs="Arial"/>
                <w:sz w:val="20"/>
                <w:szCs w:val="20"/>
              </w:rPr>
            </w:pPr>
            <w:r>
              <w:rPr>
                <w:rFonts w:ascii="Arial" w:hAnsi="Arial" w:cs="Arial"/>
                <w:sz w:val="20"/>
                <w:szCs w:val="20"/>
              </w:rPr>
              <w:t>8.</w:t>
            </w:r>
          </w:p>
        </w:tc>
        <w:tc>
          <w:tcPr>
            <w:tcW w:w="7371" w:type="dxa"/>
            <w:tcBorders>
              <w:top w:val="nil"/>
              <w:left w:val="single" w:sz="4" w:space="0" w:color="auto"/>
              <w:bottom w:val="single" w:sz="4" w:space="0" w:color="auto"/>
              <w:right w:val="single" w:sz="4" w:space="0" w:color="auto"/>
            </w:tcBorders>
            <w:shd w:val="clear" w:color="auto" w:fill="FFFF00"/>
            <w:vAlign w:val="bottom"/>
            <w:hideMark/>
          </w:tcPr>
          <w:p w:rsidR="00437314" w:rsidRDefault="00437314" w:rsidP="00E31F11">
            <w:pPr>
              <w:spacing w:before="60"/>
              <w:rPr>
                <w:rFonts w:ascii="Arial" w:hAnsi="Arial" w:cs="Arial"/>
                <w:sz w:val="20"/>
                <w:szCs w:val="20"/>
              </w:rPr>
            </w:pPr>
            <w:r>
              <w:rPr>
                <w:rFonts w:ascii="Arial" w:hAnsi="Arial" w:cs="Arial"/>
                <w:sz w:val="20"/>
                <w:szCs w:val="20"/>
              </w:rPr>
              <w:t>Rekonstrukce a rozšíření hřbitova – dokončení</w:t>
            </w:r>
          </w:p>
        </w:tc>
        <w:tc>
          <w:tcPr>
            <w:tcW w:w="1275" w:type="dxa"/>
            <w:tcBorders>
              <w:top w:val="nil"/>
              <w:left w:val="nil"/>
              <w:bottom w:val="single" w:sz="4" w:space="0" w:color="auto"/>
              <w:right w:val="single" w:sz="4" w:space="0" w:color="auto"/>
            </w:tcBorders>
            <w:shd w:val="clear" w:color="auto" w:fill="FFFF00"/>
            <w:vAlign w:val="bottom"/>
            <w:hideMark/>
          </w:tcPr>
          <w:p w:rsidR="00437314" w:rsidRDefault="00437314" w:rsidP="00E31F11">
            <w:pPr>
              <w:spacing w:before="60"/>
              <w:jc w:val="right"/>
              <w:rPr>
                <w:rFonts w:ascii="Arial" w:hAnsi="Arial" w:cs="Arial"/>
                <w:sz w:val="20"/>
                <w:szCs w:val="20"/>
              </w:rPr>
            </w:pPr>
            <w:r>
              <w:rPr>
                <w:rFonts w:ascii="Arial" w:hAnsi="Arial" w:cs="Arial"/>
                <w:sz w:val="20"/>
                <w:szCs w:val="20"/>
              </w:rPr>
              <w:t>400 000</w:t>
            </w:r>
          </w:p>
        </w:tc>
        <w:tc>
          <w:tcPr>
            <w:tcW w:w="1276" w:type="dxa"/>
            <w:tcBorders>
              <w:top w:val="nil"/>
              <w:left w:val="nil"/>
              <w:bottom w:val="single" w:sz="4" w:space="0" w:color="auto"/>
              <w:right w:val="single" w:sz="4" w:space="0" w:color="auto"/>
            </w:tcBorders>
            <w:shd w:val="clear" w:color="auto" w:fill="FFFF00"/>
            <w:vAlign w:val="bottom"/>
            <w:hideMark/>
          </w:tcPr>
          <w:p w:rsidR="00437314" w:rsidRPr="000D361B" w:rsidRDefault="00437314" w:rsidP="00E31F11">
            <w:pPr>
              <w:spacing w:before="60"/>
              <w:jc w:val="right"/>
              <w:rPr>
                <w:rFonts w:ascii="Arial" w:hAnsi="Arial" w:cs="Arial"/>
                <w:iCs/>
                <w:sz w:val="20"/>
                <w:szCs w:val="20"/>
              </w:rPr>
            </w:pPr>
            <w:r w:rsidRPr="000D361B">
              <w:rPr>
                <w:rFonts w:ascii="Arial" w:hAnsi="Arial" w:cs="Arial"/>
                <w:iCs/>
                <w:sz w:val="20"/>
                <w:szCs w:val="20"/>
              </w:rPr>
              <w:t>400 000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37314" w:rsidRDefault="00437314" w:rsidP="00E31F11">
            <w:pPr>
              <w:spacing w:before="60"/>
              <w:jc w:val="right"/>
              <w:rPr>
                <w:rFonts w:ascii="Arial" w:hAnsi="Arial" w:cs="Arial"/>
                <w:sz w:val="20"/>
                <w:szCs w:val="20"/>
              </w:rPr>
            </w:pPr>
            <w:r>
              <w:rPr>
                <w:rFonts w:ascii="Arial" w:hAnsi="Arial" w:cs="Arial"/>
                <w:sz w:val="20"/>
                <w:szCs w:val="20"/>
              </w:rPr>
              <w:t>9.</w:t>
            </w:r>
          </w:p>
        </w:tc>
        <w:tc>
          <w:tcPr>
            <w:tcW w:w="7371" w:type="dxa"/>
            <w:tcBorders>
              <w:top w:val="nil"/>
              <w:left w:val="single" w:sz="4" w:space="0" w:color="auto"/>
              <w:bottom w:val="single" w:sz="4" w:space="0" w:color="auto"/>
              <w:right w:val="single" w:sz="4" w:space="0" w:color="auto"/>
            </w:tcBorders>
            <w:shd w:val="clear" w:color="auto" w:fill="FFFF00"/>
            <w:vAlign w:val="bottom"/>
          </w:tcPr>
          <w:p w:rsidR="00437314" w:rsidRDefault="00437314" w:rsidP="00E31F11">
            <w:pPr>
              <w:rPr>
                <w:rFonts w:ascii="Arial" w:hAnsi="Arial" w:cs="Arial"/>
                <w:sz w:val="20"/>
                <w:szCs w:val="20"/>
              </w:rPr>
            </w:pPr>
            <w:r>
              <w:rPr>
                <w:rFonts w:ascii="Arial" w:hAnsi="Arial" w:cs="Arial"/>
                <w:sz w:val="20"/>
                <w:szCs w:val="20"/>
              </w:rPr>
              <w:t>Nové veřejné osvětlení Sadová + chráničky optické sítě</w:t>
            </w:r>
          </w:p>
        </w:tc>
        <w:tc>
          <w:tcPr>
            <w:tcW w:w="1275" w:type="dxa"/>
            <w:tcBorders>
              <w:top w:val="nil"/>
              <w:left w:val="nil"/>
              <w:bottom w:val="single" w:sz="4" w:space="0" w:color="auto"/>
              <w:right w:val="single" w:sz="4" w:space="0" w:color="auto"/>
            </w:tcBorders>
            <w:shd w:val="clear" w:color="auto" w:fill="FFFF00"/>
            <w:vAlign w:val="bottom"/>
          </w:tcPr>
          <w:p w:rsidR="00437314" w:rsidRPr="00135B57" w:rsidRDefault="00437314" w:rsidP="00E31F11">
            <w:pPr>
              <w:spacing w:before="60"/>
              <w:jc w:val="right"/>
              <w:rPr>
                <w:rFonts w:ascii="Arial" w:hAnsi="Arial" w:cs="Arial"/>
                <w:sz w:val="20"/>
                <w:szCs w:val="20"/>
              </w:rPr>
            </w:pPr>
            <w:r>
              <w:rPr>
                <w:rFonts w:ascii="Arial" w:hAnsi="Arial" w:cs="Arial"/>
                <w:sz w:val="20"/>
                <w:szCs w:val="20"/>
              </w:rPr>
              <w:t>1 700 000</w:t>
            </w:r>
          </w:p>
        </w:tc>
        <w:tc>
          <w:tcPr>
            <w:tcW w:w="1276" w:type="dxa"/>
            <w:tcBorders>
              <w:top w:val="nil"/>
              <w:left w:val="nil"/>
              <w:bottom w:val="single" w:sz="4" w:space="0" w:color="auto"/>
              <w:right w:val="single" w:sz="4" w:space="0" w:color="auto"/>
            </w:tcBorders>
            <w:shd w:val="clear" w:color="auto" w:fill="FFFF00"/>
            <w:vAlign w:val="bottom"/>
          </w:tcPr>
          <w:p w:rsidR="00437314" w:rsidRPr="00135B57" w:rsidRDefault="00437314" w:rsidP="00E31F11">
            <w:pPr>
              <w:spacing w:before="60"/>
              <w:jc w:val="right"/>
              <w:rPr>
                <w:rFonts w:ascii="Arial" w:hAnsi="Arial" w:cs="Arial"/>
                <w:sz w:val="20"/>
                <w:szCs w:val="20"/>
              </w:rPr>
            </w:pPr>
            <w:r>
              <w:rPr>
                <w:rFonts w:ascii="Arial" w:hAnsi="Arial" w:cs="Arial"/>
                <w:sz w:val="20"/>
                <w:szCs w:val="20"/>
              </w:rPr>
              <w:t>1 700 000</w:t>
            </w:r>
          </w:p>
        </w:tc>
      </w:tr>
      <w:tr w:rsidR="00437314"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37314" w:rsidRDefault="00437314" w:rsidP="00E31F11">
            <w:pPr>
              <w:spacing w:before="60"/>
              <w:jc w:val="right"/>
              <w:rPr>
                <w:rFonts w:ascii="Arial" w:hAnsi="Arial" w:cs="Arial"/>
                <w:sz w:val="20"/>
                <w:szCs w:val="20"/>
              </w:rPr>
            </w:pPr>
            <w:r>
              <w:rPr>
                <w:rFonts w:ascii="Arial" w:hAnsi="Arial" w:cs="Arial"/>
                <w:sz w:val="20"/>
                <w:szCs w:val="20"/>
              </w:rPr>
              <w:t>10.</w:t>
            </w:r>
          </w:p>
        </w:tc>
        <w:tc>
          <w:tcPr>
            <w:tcW w:w="7371" w:type="dxa"/>
            <w:tcBorders>
              <w:top w:val="nil"/>
              <w:left w:val="single" w:sz="4" w:space="0" w:color="auto"/>
              <w:bottom w:val="single" w:sz="4" w:space="0" w:color="auto"/>
              <w:right w:val="single" w:sz="4" w:space="0" w:color="auto"/>
            </w:tcBorders>
            <w:shd w:val="clear" w:color="auto" w:fill="FFFF00"/>
            <w:vAlign w:val="bottom"/>
            <w:hideMark/>
          </w:tcPr>
          <w:p w:rsidR="00437314" w:rsidRPr="00CD4B0C" w:rsidRDefault="00437314" w:rsidP="00E31F11">
            <w:pPr>
              <w:spacing w:before="60"/>
              <w:rPr>
                <w:rFonts w:ascii="Arial" w:hAnsi="Arial" w:cs="Arial"/>
                <w:sz w:val="20"/>
                <w:szCs w:val="20"/>
              </w:rPr>
            </w:pPr>
            <w:r>
              <w:rPr>
                <w:rFonts w:ascii="Arial" w:hAnsi="Arial" w:cs="Arial"/>
                <w:sz w:val="20"/>
                <w:szCs w:val="20"/>
              </w:rPr>
              <w:t>Dokončení venkovního reálu za kulturním domem</w:t>
            </w:r>
          </w:p>
        </w:tc>
        <w:tc>
          <w:tcPr>
            <w:tcW w:w="1275" w:type="dxa"/>
            <w:tcBorders>
              <w:top w:val="nil"/>
              <w:left w:val="nil"/>
              <w:bottom w:val="single" w:sz="4" w:space="0" w:color="auto"/>
              <w:right w:val="single" w:sz="4" w:space="0" w:color="auto"/>
            </w:tcBorders>
            <w:shd w:val="clear" w:color="auto" w:fill="FFFF00"/>
            <w:vAlign w:val="bottom"/>
            <w:hideMark/>
          </w:tcPr>
          <w:p w:rsidR="00437314" w:rsidRPr="00135B57" w:rsidRDefault="00437314" w:rsidP="00E31F11">
            <w:pPr>
              <w:spacing w:before="60"/>
              <w:jc w:val="right"/>
              <w:rPr>
                <w:rFonts w:ascii="Arial" w:hAnsi="Arial" w:cs="Arial"/>
                <w:sz w:val="20"/>
                <w:szCs w:val="20"/>
              </w:rPr>
            </w:pPr>
            <w:r w:rsidRPr="00135B57">
              <w:rPr>
                <w:rFonts w:ascii="Arial" w:hAnsi="Arial" w:cs="Arial"/>
                <w:sz w:val="20"/>
                <w:szCs w:val="20"/>
              </w:rPr>
              <w:t>250 000</w:t>
            </w:r>
          </w:p>
        </w:tc>
        <w:tc>
          <w:tcPr>
            <w:tcW w:w="1276" w:type="dxa"/>
            <w:tcBorders>
              <w:top w:val="nil"/>
              <w:left w:val="nil"/>
              <w:bottom w:val="single" w:sz="4" w:space="0" w:color="auto"/>
              <w:right w:val="single" w:sz="4" w:space="0" w:color="auto"/>
            </w:tcBorders>
            <w:shd w:val="clear" w:color="auto" w:fill="FFFF00"/>
            <w:vAlign w:val="bottom"/>
            <w:hideMark/>
          </w:tcPr>
          <w:p w:rsidR="00437314" w:rsidRPr="00135B57" w:rsidRDefault="00437314" w:rsidP="00E31F11">
            <w:pPr>
              <w:spacing w:before="60"/>
              <w:jc w:val="right"/>
              <w:rPr>
                <w:rFonts w:ascii="Arial" w:hAnsi="Arial" w:cs="Arial"/>
                <w:sz w:val="20"/>
                <w:szCs w:val="20"/>
              </w:rPr>
            </w:pPr>
            <w:r w:rsidRPr="00135B57">
              <w:rPr>
                <w:rFonts w:ascii="Arial" w:hAnsi="Arial" w:cs="Arial"/>
                <w:sz w:val="20"/>
                <w:szCs w:val="20"/>
              </w:rPr>
              <w:t>250 000</w:t>
            </w:r>
          </w:p>
        </w:tc>
      </w:tr>
      <w:tr w:rsidR="005F1F68"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5F1F68" w:rsidRDefault="005F1F68" w:rsidP="005F1F68">
            <w:pPr>
              <w:spacing w:before="60"/>
              <w:jc w:val="right"/>
              <w:rPr>
                <w:rFonts w:ascii="Arial" w:hAnsi="Arial" w:cs="Arial"/>
                <w:sz w:val="20"/>
                <w:szCs w:val="20"/>
              </w:rPr>
            </w:pPr>
            <w:r>
              <w:rPr>
                <w:rFonts w:ascii="Arial" w:hAnsi="Arial" w:cs="Arial"/>
                <w:sz w:val="20"/>
                <w:szCs w:val="20"/>
              </w:rPr>
              <w:t>11.</w:t>
            </w:r>
          </w:p>
        </w:tc>
        <w:tc>
          <w:tcPr>
            <w:tcW w:w="7371" w:type="dxa"/>
            <w:tcBorders>
              <w:top w:val="nil"/>
              <w:left w:val="single" w:sz="4" w:space="0" w:color="auto"/>
              <w:bottom w:val="single" w:sz="4" w:space="0" w:color="auto"/>
              <w:right w:val="single" w:sz="4" w:space="0" w:color="auto"/>
            </w:tcBorders>
            <w:shd w:val="clear" w:color="auto" w:fill="FFFF00"/>
            <w:vAlign w:val="bottom"/>
          </w:tcPr>
          <w:p w:rsidR="005F1F68" w:rsidRDefault="005F1F68" w:rsidP="005F1F68">
            <w:pPr>
              <w:spacing w:before="60"/>
              <w:rPr>
                <w:rFonts w:ascii="Arial" w:hAnsi="Arial" w:cs="Arial"/>
                <w:sz w:val="20"/>
                <w:szCs w:val="20"/>
              </w:rPr>
            </w:pPr>
            <w:r>
              <w:rPr>
                <w:rFonts w:ascii="Arial" w:hAnsi="Arial" w:cs="Arial"/>
                <w:sz w:val="20"/>
                <w:szCs w:val="20"/>
              </w:rPr>
              <w:t xml:space="preserve">Zbourání kotelny u bytového domu U Stadionu (koordinace </w:t>
            </w:r>
            <w:proofErr w:type="gramStart"/>
            <w:r>
              <w:rPr>
                <w:rFonts w:ascii="Arial" w:hAnsi="Arial" w:cs="Arial"/>
                <w:sz w:val="20"/>
                <w:szCs w:val="20"/>
              </w:rPr>
              <w:t>prací s E.ON</w:t>
            </w:r>
            <w:proofErr w:type="gramEnd"/>
            <w:r>
              <w:rPr>
                <w:rFonts w:ascii="Arial" w:hAnsi="Arial" w:cs="Arial"/>
                <w:sz w:val="20"/>
                <w:szCs w:val="20"/>
              </w:rPr>
              <w:t>)</w:t>
            </w:r>
          </w:p>
        </w:tc>
        <w:tc>
          <w:tcPr>
            <w:tcW w:w="1275" w:type="dxa"/>
            <w:tcBorders>
              <w:top w:val="nil"/>
              <w:left w:val="nil"/>
              <w:bottom w:val="single" w:sz="4" w:space="0" w:color="auto"/>
              <w:right w:val="single" w:sz="4" w:space="0" w:color="auto"/>
            </w:tcBorders>
            <w:shd w:val="clear" w:color="auto" w:fill="FFFF00"/>
            <w:vAlign w:val="bottom"/>
          </w:tcPr>
          <w:p w:rsidR="005F1F68" w:rsidRDefault="005F1F68" w:rsidP="005F1F68">
            <w:pPr>
              <w:spacing w:before="60"/>
              <w:jc w:val="right"/>
              <w:rPr>
                <w:rFonts w:ascii="Arial" w:hAnsi="Arial" w:cs="Arial"/>
                <w:sz w:val="20"/>
                <w:szCs w:val="20"/>
              </w:rPr>
            </w:pPr>
            <w:r>
              <w:rPr>
                <w:rFonts w:ascii="Arial" w:hAnsi="Arial" w:cs="Arial"/>
                <w:sz w:val="20"/>
                <w:szCs w:val="20"/>
              </w:rPr>
              <w:t>500 000</w:t>
            </w:r>
          </w:p>
        </w:tc>
        <w:tc>
          <w:tcPr>
            <w:tcW w:w="1276" w:type="dxa"/>
            <w:tcBorders>
              <w:top w:val="nil"/>
              <w:left w:val="nil"/>
              <w:bottom w:val="single" w:sz="4" w:space="0" w:color="auto"/>
              <w:right w:val="single" w:sz="4" w:space="0" w:color="auto"/>
            </w:tcBorders>
            <w:shd w:val="clear" w:color="auto" w:fill="FFFF00"/>
            <w:vAlign w:val="bottom"/>
          </w:tcPr>
          <w:p w:rsidR="005F1F68" w:rsidRDefault="005F1F68" w:rsidP="005F1F68">
            <w:pPr>
              <w:spacing w:before="60"/>
              <w:jc w:val="right"/>
              <w:rPr>
                <w:rFonts w:ascii="Arial" w:hAnsi="Arial" w:cs="Arial"/>
                <w:sz w:val="20"/>
                <w:szCs w:val="20"/>
              </w:rPr>
            </w:pPr>
            <w:r>
              <w:rPr>
                <w:rFonts w:ascii="Arial" w:hAnsi="Arial" w:cs="Arial"/>
                <w:sz w:val="20"/>
                <w:szCs w:val="20"/>
              </w:rPr>
              <w:t>500 000</w:t>
            </w:r>
          </w:p>
        </w:tc>
      </w:tr>
      <w:tr w:rsidR="005F1F68"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5F1F68" w:rsidRDefault="005F1F68" w:rsidP="005F1F68">
            <w:pPr>
              <w:spacing w:before="60"/>
              <w:jc w:val="right"/>
              <w:rPr>
                <w:rFonts w:ascii="Arial" w:hAnsi="Arial" w:cs="Arial"/>
                <w:sz w:val="20"/>
                <w:szCs w:val="20"/>
              </w:rPr>
            </w:pPr>
            <w:r>
              <w:rPr>
                <w:rFonts w:ascii="Arial" w:hAnsi="Arial" w:cs="Arial"/>
                <w:sz w:val="20"/>
                <w:szCs w:val="20"/>
              </w:rPr>
              <w:t>12.</w:t>
            </w:r>
          </w:p>
        </w:tc>
        <w:tc>
          <w:tcPr>
            <w:tcW w:w="7371" w:type="dxa"/>
            <w:tcBorders>
              <w:top w:val="nil"/>
              <w:left w:val="single" w:sz="4" w:space="0" w:color="auto"/>
              <w:bottom w:val="single" w:sz="4" w:space="0" w:color="auto"/>
              <w:right w:val="single" w:sz="4" w:space="0" w:color="auto"/>
            </w:tcBorders>
            <w:shd w:val="clear" w:color="auto" w:fill="FFFF00"/>
            <w:vAlign w:val="bottom"/>
            <w:hideMark/>
          </w:tcPr>
          <w:p w:rsidR="005F1F68" w:rsidRDefault="005F1F68" w:rsidP="005F1F68">
            <w:pPr>
              <w:spacing w:before="60"/>
              <w:rPr>
                <w:rFonts w:ascii="Arial" w:hAnsi="Arial" w:cs="Arial"/>
                <w:sz w:val="20"/>
                <w:szCs w:val="20"/>
              </w:rPr>
            </w:pPr>
            <w:r>
              <w:rPr>
                <w:rFonts w:ascii="Arial" w:hAnsi="Arial" w:cs="Arial"/>
                <w:sz w:val="20"/>
                <w:szCs w:val="20"/>
              </w:rPr>
              <w:t>Výkupy pozemků pod chodníky a komunikacemi /roční část</w:t>
            </w:r>
          </w:p>
        </w:tc>
        <w:tc>
          <w:tcPr>
            <w:tcW w:w="1275" w:type="dxa"/>
            <w:tcBorders>
              <w:top w:val="nil"/>
              <w:left w:val="nil"/>
              <w:bottom w:val="single" w:sz="4" w:space="0" w:color="auto"/>
              <w:right w:val="single" w:sz="4" w:space="0" w:color="auto"/>
            </w:tcBorders>
            <w:shd w:val="clear" w:color="auto" w:fill="FFFF00"/>
            <w:vAlign w:val="bottom"/>
            <w:hideMark/>
          </w:tcPr>
          <w:p w:rsidR="005F1F68" w:rsidRDefault="005F1F68" w:rsidP="005F1F68">
            <w:pPr>
              <w:spacing w:before="60"/>
              <w:jc w:val="right"/>
              <w:rPr>
                <w:rFonts w:ascii="Arial" w:hAnsi="Arial" w:cs="Arial"/>
                <w:sz w:val="20"/>
                <w:szCs w:val="20"/>
              </w:rPr>
            </w:pPr>
            <w:r>
              <w:rPr>
                <w:rFonts w:ascii="Arial" w:hAnsi="Arial" w:cs="Arial"/>
                <w:sz w:val="20"/>
                <w:szCs w:val="20"/>
              </w:rPr>
              <w:t>800 000</w:t>
            </w:r>
          </w:p>
        </w:tc>
        <w:tc>
          <w:tcPr>
            <w:tcW w:w="1276" w:type="dxa"/>
            <w:tcBorders>
              <w:top w:val="nil"/>
              <w:left w:val="nil"/>
              <w:bottom w:val="single" w:sz="4" w:space="0" w:color="auto"/>
              <w:right w:val="single" w:sz="4" w:space="0" w:color="auto"/>
            </w:tcBorders>
            <w:shd w:val="clear" w:color="auto" w:fill="FFFF00"/>
            <w:vAlign w:val="bottom"/>
            <w:hideMark/>
          </w:tcPr>
          <w:p w:rsidR="005F1F68" w:rsidRDefault="005F1F68" w:rsidP="005F1F68">
            <w:pPr>
              <w:spacing w:before="60"/>
              <w:jc w:val="right"/>
              <w:rPr>
                <w:rFonts w:ascii="Arial" w:hAnsi="Arial" w:cs="Arial"/>
                <w:i/>
                <w:iCs/>
                <w:sz w:val="20"/>
                <w:szCs w:val="20"/>
              </w:rPr>
            </w:pPr>
            <w:r>
              <w:rPr>
                <w:rFonts w:ascii="Arial" w:hAnsi="Arial" w:cs="Arial"/>
                <w:i/>
                <w:iCs/>
                <w:sz w:val="20"/>
                <w:szCs w:val="20"/>
              </w:rPr>
              <w:t>200 000</w:t>
            </w:r>
          </w:p>
        </w:tc>
      </w:tr>
      <w:tr w:rsidR="005F1F68" w:rsidTr="00E31F11">
        <w:trPr>
          <w:trHeight w:val="113"/>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5F1F68" w:rsidRPr="00661F19" w:rsidRDefault="005F1F68" w:rsidP="005F1F68">
            <w:pPr>
              <w:jc w:val="right"/>
              <w:rPr>
                <w:rFonts w:ascii="Arial" w:hAnsi="Arial" w:cs="Arial"/>
                <w:sz w:val="8"/>
                <w:szCs w:val="8"/>
              </w:rPr>
            </w:pPr>
            <w:r w:rsidRPr="00661F19">
              <w:rPr>
                <w:rFonts w:ascii="Arial" w:hAnsi="Arial" w:cs="Arial"/>
                <w:sz w:val="8"/>
                <w:szCs w:val="8"/>
              </w:rPr>
              <w:t> </w:t>
            </w:r>
          </w:p>
        </w:tc>
        <w:tc>
          <w:tcPr>
            <w:tcW w:w="7371" w:type="dxa"/>
            <w:tcBorders>
              <w:top w:val="nil"/>
              <w:left w:val="single" w:sz="4" w:space="0" w:color="auto"/>
              <w:bottom w:val="single" w:sz="4" w:space="0" w:color="auto"/>
              <w:right w:val="single" w:sz="4" w:space="0" w:color="auto"/>
            </w:tcBorders>
            <w:shd w:val="clear" w:color="000000" w:fill="FFFFFF"/>
            <w:vAlign w:val="bottom"/>
            <w:hideMark/>
          </w:tcPr>
          <w:p w:rsidR="005F1F68" w:rsidRPr="00661F19" w:rsidRDefault="005F1F68" w:rsidP="005F1F68">
            <w:pPr>
              <w:rPr>
                <w:rFonts w:ascii="Arial" w:hAnsi="Arial" w:cs="Arial"/>
                <w:sz w:val="8"/>
                <w:szCs w:val="8"/>
              </w:rPr>
            </w:pPr>
            <w:r w:rsidRPr="00661F19">
              <w:rPr>
                <w:rFonts w:ascii="Arial" w:hAnsi="Arial" w:cs="Arial"/>
                <w:sz w:val="8"/>
                <w:szCs w:val="8"/>
              </w:rPr>
              <w:t> </w:t>
            </w:r>
          </w:p>
        </w:tc>
        <w:tc>
          <w:tcPr>
            <w:tcW w:w="1275" w:type="dxa"/>
            <w:tcBorders>
              <w:top w:val="nil"/>
              <w:left w:val="nil"/>
              <w:bottom w:val="single" w:sz="4" w:space="0" w:color="auto"/>
              <w:right w:val="single" w:sz="4" w:space="0" w:color="auto"/>
            </w:tcBorders>
            <w:shd w:val="clear" w:color="000000" w:fill="FFFFFF"/>
            <w:vAlign w:val="bottom"/>
            <w:hideMark/>
          </w:tcPr>
          <w:p w:rsidR="005F1F68" w:rsidRPr="00661F19" w:rsidRDefault="005F1F68" w:rsidP="005F1F68">
            <w:pPr>
              <w:rPr>
                <w:rFonts w:ascii="Arial" w:hAnsi="Arial" w:cs="Arial"/>
                <w:sz w:val="8"/>
                <w:szCs w:val="8"/>
              </w:rPr>
            </w:pPr>
            <w:r w:rsidRPr="00661F19">
              <w:rPr>
                <w:rFonts w:ascii="Arial" w:hAnsi="Arial" w:cs="Arial"/>
                <w:sz w:val="8"/>
                <w:szCs w:val="8"/>
              </w:rPr>
              <w:t> </w:t>
            </w:r>
          </w:p>
        </w:tc>
        <w:tc>
          <w:tcPr>
            <w:tcW w:w="1276" w:type="dxa"/>
            <w:tcBorders>
              <w:top w:val="nil"/>
              <w:left w:val="nil"/>
              <w:bottom w:val="single" w:sz="4" w:space="0" w:color="auto"/>
              <w:right w:val="single" w:sz="4" w:space="0" w:color="auto"/>
            </w:tcBorders>
            <w:shd w:val="clear" w:color="000000" w:fill="FFFFFF"/>
            <w:vAlign w:val="bottom"/>
            <w:hideMark/>
          </w:tcPr>
          <w:p w:rsidR="005F1F68" w:rsidRPr="00661F19" w:rsidRDefault="005F1F68" w:rsidP="005F1F68">
            <w:pPr>
              <w:rPr>
                <w:rFonts w:ascii="Arial" w:hAnsi="Arial" w:cs="Arial"/>
                <w:i/>
                <w:iCs/>
                <w:sz w:val="8"/>
                <w:szCs w:val="8"/>
              </w:rPr>
            </w:pPr>
            <w:r w:rsidRPr="00661F19">
              <w:rPr>
                <w:rFonts w:ascii="Arial" w:hAnsi="Arial" w:cs="Arial"/>
                <w:i/>
                <w:iCs/>
                <w:sz w:val="8"/>
                <w:szCs w:val="8"/>
              </w:rPr>
              <w:t> </w:t>
            </w:r>
          </w:p>
        </w:tc>
      </w:tr>
      <w:tr w:rsidR="005F1F68" w:rsidTr="004B23D6">
        <w:trPr>
          <w:trHeight w:val="25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F68" w:rsidRDefault="004B23D6" w:rsidP="005F1F68">
            <w:pPr>
              <w:spacing w:before="60"/>
              <w:jc w:val="right"/>
              <w:rPr>
                <w:rFonts w:ascii="Arial" w:hAnsi="Arial" w:cs="Arial"/>
                <w:sz w:val="20"/>
                <w:szCs w:val="20"/>
              </w:rPr>
            </w:pPr>
            <w:r>
              <w:rPr>
                <w:rFonts w:ascii="Arial" w:hAnsi="Arial" w:cs="Arial"/>
                <w:sz w:val="20"/>
                <w:szCs w:val="20"/>
              </w:rPr>
              <w:t>13.</w:t>
            </w:r>
          </w:p>
        </w:tc>
        <w:tc>
          <w:tcPr>
            <w:tcW w:w="7371"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5F1F68" w:rsidRDefault="005F1F68" w:rsidP="005F1F68">
            <w:pPr>
              <w:rPr>
                <w:rFonts w:ascii="Arial" w:hAnsi="Arial" w:cs="Arial"/>
                <w:sz w:val="20"/>
                <w:szCs w:val="20"/>
              </w:rPr>
            </w:pPr>
            <w:r>
              <w:rPr>
                <w:rFonts w:ascii="Arial" w:hAnsi="Arial" w:cs="Arial"/>
                <w:sz w:val="20"/>
                <w:szCs w:val="20"/>
              </w:rPr>
              <w:t>Projekt rekonstrukce ulice Sadová</w:t>
            </w:r>
          </w:p>
        </w:tc>
        <w:tc>
          <w:tcPr>
            <w:tcW w:w="1275"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5F1F68" w:rsidRDefault="005F1F68" w:rsidP="005F1F68">
            <w:pPr>
              <w:jc w:val="right"/>
              <w:rPr>
                <w:rFonts w:ascii="Arial" w:hAnsi="Arial" w:cs="Arial"/>
                <w:sz w:val="20"/>
                <w:szCs w:val="20"/>
              </w:rPr>
            </w:pPr>
            <w:r>
              <w:rPr>
                <w:rFonts w:ascii="Arial" w:hAnsi="Arial" w:cs="Arial"/>
                <w:sz w:val="20"/>
                <w:szCs w:val="20"/>
              </w:rPr>
              <w:t>150 000</w:t>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5F1F68" w:rsidRDefault="005F1F68" w:rsidP="005F1F68">
            <w:pPr>
              <w:jc w:val="right"/>
              <w:rPr>
                <w:rFonts w:ascii="Arial" w:hAnsi="Arial" w:cs="Arial"/>
                <w:sz w:val="20"/>
                <w:szCs w:val="20"/>
              </w:rPr>
            </w:pPr>
            <w:r>
              <w:rPr>
                <w:rFonts w:ascii="Arial" w:hAnsi="Arial" w:cs="Arial"/>
                <w:sz w:val="20"/>
                <w:szCs w:val="20"/>
              </w:rPr>
              <w:t>150 000</w:t>
            </w:r>
          </w:p>
        </w:tc>
      </w:tr>
      <w:tr w:rsidR="004B23D6" w:rsidTr="00E31F11">
        <w:trPr>
          <w:trHeight w:val="25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60"/>
              <w:jc w:val="right"/>
              <w:rPr>
                <w:rFonts w:ascii="Arial" w:hAnsi="Arial" w:cs="Arial"/>
                <w:sz w:val="20"/>
                <w:szCs w:val="20"/>
              </w:rPr>
            </w:pPr>
            <w:r>
              <w:rPr>
                <w:rFonts w:ascii="Arial" w:hAnsi="Arial" w:cs="Arial"/>
                <w:sz w:val="20"/>
                <w:szCs w:val="20"/>
              </w:rPr>
              <w:t>14.</w:t>
            </w:r>
          </w:p>
        </w:tc>
        <w:tc>
          <w:tcPr>
            <w:tcW w:w="7371"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4B23D6" w:rsidRDefault="004B23D6" w:rsidP="004B23D6">
            <w:pPr>
              <w:rPr>
                <w:rFonts w:ascii="Arial" w:hAnsi="Arial" w:cs="Arial"/>
                <w:sz w:val="20"/>
                <w:szCs w:val="20"/>
              </w:rPr>
            </w:pPr>
            <w:r>
              <w:rPr>
                <w:rFonts w:ascii="Arial" w:hAnsi="Arial" w:cs="Arial"/>
                <w:sz w:val="20"/>
                <w:szCs w:val="20"/>
              </w:rPr>
              <w:t>Projekt rekonstrukce komunikací Příční a Tyršova</w:t>
            </w:r>
          </w:p>
        </w:tc>
        <w:tc>
          <w:tcPr>
            <w:tcW w:w="1275" w:type="dxa"/>
            <w:tcBorders>
              <w:top w:val="single" w:sz="4" w:space="0" w:color="auto"/>
              <w:left w:val="nil"/>
              <w:bottom w:val="single" w:sz="4" w:space="0" w:color="auto"/>
              <w:right w:val="single" w:sz="4" w:space="0" w:color="auto"/>
            </w:tcBorders>
            <w:shd w:val="clear" w:color="auto" w:fill="FFFF00"/>
            <w:vAlign w:val="bottom"/>
            <w:hideMark/>
          </w:tcPr>
          <w:p w:rsidR="004B23D6" w:rsidRDefault="004B23D6" w:rsidP="004B23D6">
            <w:pPr>
              <w:jc w:val="right"/>
              <w:rPr>
                <w:rFonts w:ascii="Arial" w:hAnsi="Arial" w:cs="Arial"/>
                <w:sz w:val="20"/>
                <w:szCs w:val="20"/>
              </w:rPr>
            </w:pPr>
            <w:r>
              <w:rPr>
                <w:rFonts w:ascii="Arial" w:hAnsi="Arial" w:cs="Arial"/>
                <w:sz w:val="20"/>
                <w:szCs w:val="20"/>
              </w:rPr>
              <w:t>80 000</w:t>
            </w:r>
          </w:p>
        </w:tc>
        <w:tc>
          <w:tcPr>
            <w:tcW w:w="1276" w:type="dxa"/>
            <w:tcBorders>
              <w:top w:val="single" w:sz="4" w:space="0" w:color="auto"/>
              <w:left w:val="nil"/>
              <w:bottom w:val="single" w:sz="4" w:space="0" w:color="auto"/>
              <w:right w:val="single" w:sz="4" w:space="0" w:color="auto"/>
            </w:tcBorders>
            <w:shd w:val="clear" w:color="auto" w:fill="FFFF00"/>
            <w:vAlign w:val="bottom"/>
            <w:hideMark/>
          </w:tcPr>
          <w:p w:rsidR="004B23D6" w:rsidRDefault="004B23D6" w:rsidP="004B23D6">
            <w:pPr>
              <w:jc w:val="right"/>
              <w:rPr>
                <w:rFonts w:ascii="Arial" w:hAnsi="Arial" w:cs="Arial"/>
                <w:sz w:val="20"/>
                <w:szCs w:val="20"/>
              </w:rPr>
            </w:pPr>
            <w:r>
              <w:rPr>
                <w:rFonts w:ascii="Arial" w:hAnsi="Arial" w:cs="Arial"/>
                <w:sz w:val="20"/>
                <w:szCs w:val="20"/>
              </w:rPr>
              <w:t>80 000</w:t>
            </w:r>
          </w:p>
        </w:tc>
      </w:tr>
      <w:tr w:rsidR="004B23D6" w:rsidRPr="00135B57" w:rsidTr="00E31F11">
        <w:trPr>
          <w:trHeight w:val="25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60"/>
              <w:jc w:val="right"/>
              <w:rPr>
                <w:rFonts w:ascii="Arial" w:hAnsi="Arial" w:cs="Arial"/>
                <w:sz w:val="20"/>
                <w:szCs w:val="20"/>
              </w:rPr>
            </w:pPr>
            <w:r>
              <w:rPr>
                <w:rFonts w:ascii="Arial" w:hAnsi="Arial" w:cs="Arial"/>
                <w:sz w:val="20"/>
                <w:szCs w:val="20"/>
              </w:rPr>
              <w:t>15.</w:t>
            </w:r>
          </w:p>
        </w:tc>
        <w:tc>
          <w:tcPr>
            <w:tcW w:w="7371"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4B23D6" w:rsidRDefault="004B23D6" w:rsidP="004B23D6">
            <w:pPr>
              <w:rPr>
                <w:rFonts w:ascii="Arial" w:hAnsi="Arial" w:cs="Arial"/>
                <w:sz w:val="20"/>
                <w:szCs w:val="20"/>
              </w:rPr>
            </w:pPr>
            <w:r>
              <w:rPr>
                <w:rFonts w:ascii="Arial" w:hAnsi="Arial" w:cs="Arial"/>
                <w:sz w:val="20"/>
                <w:szCs w:val="20"/>
              </w:rPr>
              <w:t>Projekt řešení odpadních vod Pod Strání</w:t>
            </w:r>
          </w:p>
        </w:tc>
        <w:tc>
          <w:tcPr>
            <w:tcW w:w="1275"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4B23D6" w:rsidRDefault="004B23D6" w:rsidP="004B23D6">
            <w:pPr>
              <w:jc w:val="right"/>
              <w:rPr>
                <w:rFonts w:ascii="Arial" w:hAnsi="Arial" w:cs="Arial"/>
                <w:sz w:val="20"/>
                <w:szCs w:val="20"/>
              </w:rPr>
            </w:pPr>
            <w:r>
              <w:rPr>
                <w:rFonts w:ascii="Arial" w:hAnsi="Arial" w:cs="Arial"/>
                <w:sz w:val="20"/>
                <w:szCs w:val="20"/>
              </w:rPr>
              <w:t>70 000</w:t>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4B23D6" w:rsidRPr="00135B57" w:rsidRDefault="004B23D6" w:rsidP="004B23D6">
            <w:pPr>
              <w:jc w:val="right"/>
              <w:rPr>
                <w:rFonts w:ascii="Arial" w:hAnsi="Arial" w:cs="Arial"/>
                <w:iCs/>
                <w:sz w:val="20"/>
                <w:szCs w:val="20"/>
              </w:rPr>
            </w:pPr>
            <w:r w:rsidRPr="00135B57">
              <w:rPr>
                <w:rFonts w:ascii="Arial" w:hAnsi="Arial" w:cs="Arial"/>
                <w:iCs/>
                <w:sz w:val="20"/>
                <w:szCs w:val="20"/>
              </w:rPr>
              <w:t>70 000</w:t>
            </w:r>
          </w:p>
        </w:tc>
      </w:tr>
      <w:tr w:rsidR="004B23D6" w:rsidTr="00E31F11">
        <w:trPr>
          <w:trHeight w:val="25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60"/>
              <w:jc w:val="right"/>
              <w:rPr>
                <w:rFonts w:ascii="Arial" w:hAnsi="Arial" w:cs="Arial"/>
                <w:sz w:val="20"/>
                <w:szCs w:val="20"/>
              </w:rPr>
            </w:pPr>
            <w:r>
              <w:rPr>
                <w:rFonts w:ascii="Arial" w:hAnsi="Arial" w:cs="Arial"/>
                <w:sz w:val="20"/>
                <w:szCs w:val="20"/>
              </w:rPr>
              <w:t>16.</w:t>
            </w:r>
          </w:p>
        </w:tc>
        <w:tc>
          <w:tcPr>
            <w:tcW w:w="7371"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4B23D6" w:rsidRDefault="004B23D6" w:rsidP="004B23D6">
            <w:pPr>
              <w:rPr>
                <w:rFonts w:ascii="Arial" w:hAnsi="Arial" w:cs="Arial"/>
                <w:sz w:val="20"/>
                <w:szCs w:val="20"/>
              </w:rPr>
            </w:pPr>
            <w:r>
              <w:rPr>
                <w:rFonts w:ascii="Arial" w:hAnsi="Arial" w:cs="Arial"/>
                <w:sz w:val="20"/>
                <w:szCs w:val="20"/>
              </w:rPr>
              <w:t>Projekt chrániček pro optické sítě / dotace z FV</w:t>
            </w:r>
          </w:p>
        </w:tc>
        <w:tc>
          <w:tcPr>
            <w:tcW w:w="1275" w:type="dxa"/>
            <w:tcBorders>
              <w:top w:val="single" w:sz="4" w:space="0" w:color="auto"/>
              <w:left w:val="nil"/>
              <w:bottom w:val="single" w:sz="4" w:space="0" w:color="auto"/>
              <w:right w:val="single" w:sz="4" w:space="0" w:color="auto"/>
            </w:tcBorders>
            <w:shd w:val="clear" w:color="auto" w:fill="FFFF00"/>
            <w:vAlign w:val="bottom"/>
            <w:hideMark/>
          </w:tcPr>
          <w:p w:rsidR="004B23D6" w:rsidRDefault="004B23D6" w:rsidP="004B23D6">
            <w:pPr>
              <w:jc w:val="right"/>
              <w:rPr>
                <w:rFonts w:ascii="Arial" w:hAnsi="Arial" w:cs="Arial"/>
                <w:sz w:val="20"/>
                <w:szCs w:val="20"/>
              </w:rPr>
            </w:pPr>
            <w:r>
              <w:rPr>
                <w:rFonts w:ascii="Arial" w:hAnsi="Arial" w:cs="Arial"/>
                <w:sz w:val="20"/>
                <w:szCs w:val="20"/>
              </w:rPr>
              <w:t>230 000</w:t>
            </w:r>
          </w:p>
        </w:tc>
        <w:tc>
          <w:tcPr>
            <w:tcW w:w="1276" w:type="dxa"/>
            <w:tcBorders>
              <w:top w:val="single" w:sz="4" w:space="0" w:color="auto"/>
              <w:left w:val="nil"/>
              <w:bottom w:val="single" w:sz="4" w:space="0" w:color="auto"/>
              <w:right w:val="single" w:sz="4" w:space="0" w:color="auto"/>
            </w:tcBorders>
            <w:shd w:val="clear" w:color="auto" w:fill="FFFF00"/>
            <w:vAlign w:val="bottom"/>
            <w:hideMark/>
          </w:tcPr>
          <w:p w:rsidR="004B23D6" w:rsidRDefault="004B23D6" w:rsidP="004B23D6">
            <w:pPr>
              <w:jc w:val="right"/>
              <w:rPr>
                <w:rFonts w:ascii="Arial" w:hAnsi="Arial" w:cs="Arial"/>
                <w:i/>
                <w:iCs/>
                <w:sz w:val="20"/>
                <w:szCs w:val="20"/>
              </w:rPr>
            </w:pPr>
            <w:r>
              <w:rPr>
                <w:rFonts w:ascii="Arial" w:hAnsi="Arial" w:cs="Arial"/>
                <w:i/>
                <w:iCs/>
                <w:sz w:val="20"/>
                <w:szCs w:val="20"/>
              </w:rPr>
              <w:t>140 000</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B23D6" w:rsidRDefault="004B23D6" w:rsidP="004B23D6">
            <w:pPr>
              <w:spacing w:before="60"/>
              <w:jc w:val="right"/>
              <w:rPr>
                <w:rFonts w:ascii="Arial" w:hAnsi="Arial" w:cs="Arial"/>
                <w:sz w:val="20"/>
                <w:szCs w:val="20"/>
              </w:rPr>
            </w:pPr>
            <w:r>
              <w:rPr>
                <w:rFonts w:ascii="Arial" w:hAnsi="Arial" w:cs="Arial"/>
                <w:sz w:val="20"/>
                <w:szCs w:val="20"/>
              </w:rPr>
              <w:t> </w:t>
            </w:r>
          </w:p>
        </w:tc>
        <w:tc>
          <w:tcPr>
            <w:tcW w:w="7371" w:type="dxa"/>
            <w:tcBorders>
              <w:top w:val="nil"/>
              <w:left w:val="single" w:sz="4" w:space="0" w:color="auto"/>
              <w:bottom w:val="single" w:sz="4" w:space="0" w:color="auto"/>
              <w:right w:val="single" w:sz="4" w:space="0" w:color="auto"/>
            </w:tcBorders>
            <w:shd w:val="clear" w:color="000000" w:fill="FFFFFF"/>
            <w:vAlign w:val="bottom"/>
            <w:hideMark/>
          </w:tcPr>
          <w:p w:rsidR="004B23D6" w:rsidRDefault="004B23D6" w:rsidP="004B23D6">
            <w:pPr>
              <w:spacing w:before="60"/>
              <w:rPr>
                <w:rFonts w:ascii="Arial" w:hAnsi="Arial" w:cs="Arial"/>
                <w:b/>
                <w:bCs/>
                <w:sz w:val="20"/>
                <w:szCs w:val="20"/>
              </w:rPr>
            </w:pPr>
            <w:r>
              <w:rPr>
                <w:rFonts w:ascii="Arial" w:hAnsi="Arial" w:cs="Arial"/>
                <w:b/>
                <w:bCs/>
                <w:sz w:val="20"/>
                <w:szCs w:val="20"/>
              </w:rPr>
              <w:t>Celkem</w:t>
            </w:r>
          </w:p>
        </w:tc>
        <w:tc>
          <w:tcPr>
            <w:tcW w:w="1275" w:type="dxa"/>
            <w:tcBorders>
              <w:top w:val="nil"/>
              <w:left w:val="nil"/>
              <w:bottom w:val="single" w:sz="4" w:space="0" w:color="auto"/>
              <w:right w:val="single" w:sz="4" w:space="0" w:color="auto"/>
            </w:tcBorders>
            <w:shd w:val="clear" w:color="000000" w:fill="FFFFFF"/>
            <w:vAlign w:val="bottom"/>
            <w:hideMark/>
          </w:tcPr>
          <w:p w:rsidR="004B23D6" w:rsidRPr="008E0092" w:rsidRDefault="004B23D6" w:rsidP="004B23D6">
            <w:pPr>
              <w:jc w:val="right"/>
              <w:rPr>
                <w:rFonts w:ascii="Arial" w:hAnsi="Arial" w:cs="Arial"/>
                <w:b/>
                <w:color w:val="000000"/>
                <w:sz w:val="20"/>
                <w:szCs w:val="20"/>
              </w:rPr>
            </w:pPr>
            <w:r>
              <w:rPr>
                <w:rFonts w:ascii="Arial" w:hAnsi="Arial" w:cs="Arial"/>
                <w:b/>
                <w:color w:val="000000"/>
                <w:sz w:val="20"/>
                <w:szCs w:val="20"/>
              </w:rPr>
              <w:t>114 23</w:t>
            </w:r>
            <w:r w:rsidRPr="008E0092">
              <w:rPr>
                <w:rFonts w:ascii="Arial" w:hAnsi="Arial" w:cs="Arial"/>
                <w:b/>
                <w:color w:val="000000"/>
                <w:sz w:val="20"/>
                <w:szCs w:val="20"/>
              </w:rPr>
              <w:t>7 000</w:t>
            </w:r>
          </w:p>
        </w:tc>
        <w:tc>
          <w:tcPr>
            <w:tcW w:w="1276" w:type="dxa"/>
            <w:tcBorders>
              <w:top w:val="nil"/>
              <w:left w:val="nil"/>
              <w:bottom w:val="single" w:sz="4" w:space="0" w:color="auto"/>
              <w:right w:val="single" w:sz="4" w:space="0" w:color="auto"/>
            </w:tcBorders>
            <w:shd w:val="clear" w:color="000000" w:fill="FFFFFF"/>
            <w:vAlign w:val="bottom"/>
            <w:hideMark/>
          </w:tcPr>
          <w:p w:rsidR="004B23D6" w:rsidRPr="008E0092" w:rsidRDefault="004B23D6" w:rsidP="004B23D6">
            <w:pPr>
              <w:jc w:val="right"/>
              <w:rPr>
                <w:rFonts w:ascii="Arial" w:hAnsi="Arial" w:cs="Arial"/>
                <w:b/>
                <w:color w:val="000000"/>
                <w:sz w:val="20"/>
                <w:szCs w:val="20"/>
              </w:rPr>
            </w:pPr>
            <w:r>
              <w:rPr>
                <w:rFonts w:ascii="Arial" w:hAnsi="Arial" w:cs="Arial"/>
                <w:b/>
                <w:color w:val="000000"/>
                <w:sz w:val="20"/>
                <w:szCs w:val="20"/>
              </w:rPr>
              <w:t>36 69</w:t>
            </w:r>
            <w:r w:rsidRPr="008E0092">
              <w:rPr>
                <w:rFonts w:ascii="Arial" w:hAnsi="Arial" w:cs="Arial"/>
                <w:b/>
                <w:color w:val="000000"/>
                <w:sz w:val="20"/>
                <w:szCs w:val="20"/>
              </w:rPr>
              <w:t>0</w:t>
            </w:r>
            <w:r>
              <w:rPr>
                <w:rFonts w:ascii="Arial" w:hAnsi="Arial" w:cs="Arial"/>
                <w:b/>
                <w:color w:val="000000"/>
                <w:sz w:val="20"/>
                <w:szCs w:val="20"/>
              </w:rPr>
              <w:t xml:space="preserve"> 000</w:t>
            </w:r>
          </w:p>
        </w:tc>
      </w:tr>
      <w:tr w:rsidR="004B23D6" w:rsidTr="00E31F11">
        <w:trPr>
          <w:trHeight w:val="113"/>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B23D6" w:rsidRPr="00661F19" w:rsidRDefault="004B23D6" w:rsidP="004B23D6">
            <w:pPr>
              <w:jc w:val="right"/>
              <w:rPr>
                <w:rFonts w:ascii="Arial" w:hAnsi="Arial" w:cs="Arial"/>
                <w:sz w:val="8"/>
                <w:szCs w:val="8"/>
              </w:rPr>
            </w:pPr>
          </w:p>
        </w:tc>
        <w:tc>
          <w:tcPr>
            <w:tcW w:w="7371" w:type="dxa"/>
            <w:tcBorders>
              <w:top w:val="nil"/>
              <w:left w:val="single" w:sz="4" w:space="0" w:color="auto"/>
              <w:bottom w:val="single" w:sz="4" w:space="0" w:color="auto"/>
              <w:right w:val="single" w:sz="4" w:space="0" w:color="auto"/>
            </w:tcBorders>
            <w:shd w:val="clear" w:color="000000" w:fill="FFFFFF"/>
            <w:vAlign w:val="bottom"/>
          </w:tcPr>
          <w:p w:rsidR="004B23D6" w:rsidRPr="00661F19" w:rsidRDefault="004B23D6" w:rsidP="004B23D6">
            <w:pPr>
              <w:rPr>
                <w:rFonts w:ascii="Arial" w:hAnsi="Arial" w:cs="Arial"/>
                <w:sz w:val="8"/>
                <w:szCs w:val="8"/>
              </w:rPr>
            </w:pPr>
          </w:p>
        </w:tc>
        <w:tc>
          <w:tcPr>
            <w:tcW w:w="1275" w:type="dxa"/>
            <w:tcBorders>
              <w:top w:val="nil"/>
              <w:left w:val="nil"/>
              <w:bottom w:val="single" w:sz="4" w:space="0" w:color="auto"/>
              <w:right w:val="single" w:sz="4" w:space="0" w:color="auto"/>
            </w:tcBorders>
            <w:shd w:val="clear" w:color="auto" w:fill="auto"/>
            <w:noWrap/>
            <w:vAlign w:val="bottom"/>
          </w:tcPr>
          <w:p w:rsidR="004B23D6" w:rsidRPr="00661F19" w:rsidRDefault="004B23D6" w:rsidP="004B23D6">
            <w:pPr>
              <w:rPr>
                <w:rFonts w:ascii="Arial" w:hAnsi="Arial" w:cs="Arial"/>
                <w:sz w:val="8"/>
                <w:szCs w:val="8"/>
              </w:rPr>
            </w:pPr>
          </w:p>
        </w:tc>
        <w:tc>
          <w:tcPr>
            <w:tcW w:w="1276" w:type="dxa"/>
            <w:tcBorders>
              <w:top w:val="nil"/>
              <w:left w:val="nil"/>
              <w:bottom w:val="single" w:sz="4" w:space="0" w:color="auto"/>
              <w:right w:val="single" w:sz="4" w:space="0" w:color="auto"/>
            </w:tcBorders>
            <w:shd w:val="clear" w:color="000000" w:fill="FFFFFF"/>
            <w:noWrap/>
            <w:vAlign w:val="bottom"/>
          </w:tcPr>
          <w:p w:rsidR="004B23D6" w:rsidRPr="00661F19" w:rsidRDefault="004B23D6" w:rsidP="004B23D6">
            <w:pPr>
              <w:rPr>
                <w:rFonts w:ascii="Arial" w:hAnsi="Arial" w:cs="Arial"/>
                <w:i/>
                <w:iCs/>
                <w:sz w:val="8"/>
                <w:szCs w:val="8"/>
              </w:rPr>
            </w:pPr>
          </w:p>
        </w:tc>
      </w:tr>
      <w:tr w:rsidR="004B23D6" w:rsidTr="00E31F11">
        <w:trPr>
          <w:trHeight w:val="25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23D6" w:rsidRDefault="004B23D6" w:rsidP="004B23D6">
            <w:pPr>
              <w:spacing w:before="60"/>
              <w:jc w:val="right"/>
              <w:rPr>
                <w:rFonts w:ascii="Arial" w:hAnsi="Arial" w:cs="Arial"/>
                <w:sz w:val="20"/>
                <w:szCs w:val="20"/>
              </w:rPr>
            </w:pPr>
            <w:r>
              <w:rPr>
                <w:rFonts w:ascii="Arial" w:hAnsi="Arial" w:cs="Arial"/>
                <w:sz w:val="20"/>
                <w:szCs w:val="20"/>
              </w:rPr>
              <w:t> </w:t>
            </w:r>
          </w:p>
        </w:tc>
        <w:tc>
          <w:tcPr>
            <w:tcW w:w="7371" w:type="dxa"/>
            <w:tcBorders>
              <w:top w:val="single" w:sz="4" w:space="0" w:color="auto"/>
              <w:left w:val="single" w:sz="4" w:space="0" w:color="auto"/>
              <w:bottom w:val="single" w:sz="4" w:space="0" w:color="auto"/>
              <w:right w:val="single" w:sz="4" w:space="0" w:color="auto"/>
            </w:tcBorders>
            <w:shd w:val="clear" w:color="auto" w:fill="66FF33"/>
            <w:vAlign w:val="bottom"/>
            <w:hideMark/>
          </w:tcPr>
          <w:p w:rsidR="004B23D6" w:rsidRDefault="004B23D6" w:rsidP="004B23D6">
            <w:pPr>
              <w:spacing w:before="60"/>
              <w:rPr>
                <w:rFonts w:ascii="Arial" w:hAnsi="Arial" w:cs="Arial"/>
                <w:sz w:val="20"/>
                <w:szCs w:val="20"/>
              </w:rPr>
            </w:pPr>
            <w:r>
              <w:rPr>
                <w:rFonts w:ascii="Arial" w:hAnsi="Arial" w:cs="Arial"/>
                <w:sz w:val="20"/>
                <w:szCs w:val="20"/>
              </w:rPr>
              <w:t> </w:t>
            </w:r>
            <w:r w:rsidRPr="002617EF">
              <w:rPr>
                <w:rFonts w:ascii="Arial" w:hAnsi="Arial" w:cs="Arial"/>
                <w:b/>
                <w:i/>
                <w:sz w:val="20"/>
                <w:szCs w:val="20"/>
              </w:rPr>
              <w:t xml:space="preserve">B) </w:t>
            </w:r>
            <w:r>
              <w:rPr>
                <w:rFonts w:ascii="Arial" w:hAnsi="Arial" w:cs="Arial"/>
                <w:b/>
                <w:bCs/>
                <w:i/>
                <w:iCs/>
                <w:sz w:val="20"/>
                <w:szCs w:val="20"/>
              </w:rPr>
              <w:t>Akce, na něž bylo požádáno o dotace - zatím nerozhodnuté</w:t>
            </w:r>
          </w:p>
        </w:tc>
        <w:tc>
          <w:tcPr>
            <w:tcW w:w="1275" w:type="dxa"/>
            <w:tcBorders>
              <w:top w:val="single" w:sz="4" w:space="0" w:color="auto"/>
              <w:left w:val="single" w:sz="4" w:space="0" w:color="auto"/>
              <w:bottom w:val="single" w:sz="4" w:space="0" w:color="auto"/>
              <w:right w:val="single" w:sz="4" w:space="0" w:color="auto"/>
            </w:tcBorders>
            <w:shd w:val="clear" w:color="auto" w:fill="66FF33"/>
            <w:noWrap/>
            <w:vAlign w:val="bottom"/>
            <w:hideMark/>
          </w:tcPr>
          <w:p w:rsidR="004B23D6" w:rsidRDefault="004B23D6" w:rsidP="004B23D6">
            <w:pPr>
              <w:spacing w:before="60"/>
              <w:rPr>
                <w:rFonts w:ascii="Arial" w:hAnsi="Arial" w:cs="Arial"/>
                <w:sz w:val="20"/>
                <w:szCs w:val="20"/>
              </w:rPr>
            </w:pPr>
            <w:r>
              <w:rPr>
                <w:rFonts w:ascii="Arial" w:hAnsi="Arial" w:cs="Arial"/>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66FF33"/>
            <w:noWrap/>
            <w:vAlign w:val="bottom"/>
            <w:hideMark/>
          </w:tcPr>
          <w:p w:rsidR="004B23D6" w:rsidRDefault="004B23D6" w:rsidP="004B23D6">
            <w:pPr>
              <w:spacing w:before="60"/>
              <w:rPr>
                <w:rFonts w:ascii="Arial" w:hAnsi="Arial" w:cs="Arial"/>
                <w:i/>
                <w:iCs/>
                <w:sz w:val="20"/>
                <w:szCs w:val="20"/>
              </w:rPr>
            </w:pPr>
            <w:r>
              <w:rPr>
                <w:rFonts w:ascii="Arial" w:hAnsi="Arial" w:cs="Arial"/>
                <w:i/>
                <w:iCs/>
                <w:sz w:val="20"/>
                <w:szCs w:val="20"/>
              </w:rPr>
              <w:t> </w:t>
            </w:r>
          </w:p>
        </w:tc>
      </w:tr>
      <w:tr w:rsidR="004B23D6" w:rsidTr="00E31F11">
        <w:trPr>
          <w:trHeight w:val="25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40"/>
              <w:jc w:val="right"/>
              <w:rPr>
                <w:rFonts w:ascii="Arial" w:hAnsi="Arial" w:cs="Arial"/>
                <w:sz w:val="20"/>
                <w:szCs w:val="20"/>
              </w:rPr>
            </w:pPr>
            <w:r>
              <w:rPr>
                <w:rFonts w:ascii="Arial" w:hAnsi="Arial" w:cs="Arial"/>
                <w:sz w:val="20"/>
                <w:szCs w:val="20"/>
              </w:rPr>
              <w:t>17.</w:t>
            </w:r>
          </w:p>
        </w:tc>
        <w:tc>
          <w:tcPr>
            <w:tcW w:w="7371" w:type="dxa"/>
            <w:tcBorders>
              <w:top w:val="single" w:sz="4" w:space="0" w:color="auto"/>
              <w:left w:val="single" w:sz="4" w:space="0" w:color="auto"/>
              <w:bottom w:val="single" w:sz="4" w:space="0" w:color="auto"/>
              <w:right w:val="single" w:sz="4" w:space="0" w:color="auto"/>
            </w:tcBorders>
            <w:shd w:val="clear" w:color="auto" w:fill="66FF33"/>
            <w:vAlign w:val="bottom"/>
          </w:tcPr>
          <w:p w:rsidR="004B23D6" w:rsidRDefault="004B23D6" w:rsidP="004B23D6">
            <w:pPr>
              <w:spacing w:before="60"/>
              <w:rPr>
                <w:rFonts w:ascii="Arial" w:hAnsi="Arial" w:cs="Arial"/>
                <w:sz w:val="20"/>
                <w:szCs w:val="20"/>
              </w:rPr>
            </w:pPr>
            <w:r w:rsidRPr="00915EB7">
              <w:rPr>
                <w:rFonts w:ascii="Arial" w:hAnsi="Arial" w:cs="Arial"/>
                <w:sz w:val="20"/>
                <w:szCs w:val="20"/>
              </w:rPr>
              <w:t>Obnova stropní malby v zasedací místnosti zámku</w:t>
            </w:r>
            <w:r>
              <w:rPr>
                <w:rFonts w:ascii="Arial" w:hAnsi="Arial" w:cs="Arial"/>
                <w:sz w:val="20"/>
                <w:szCs w:val="20"/>
              </w:rPr>
              <w:t xml:space="preserve"> </w:t>
            </w:r>
            <w:r w:rsidRPr="004B23D6">
              <w:rPr>
                <w:rFonts w:ascii="Arial" w:hAnsi="Arial" w:cs="Arial"/>
                <w:i/>
                <w:sz w:val="20"/>
                <w:szCs w:val="20"/>
              </w:rPr>
              <w:t>(podána žádost o dotaci z FV)</w:t>
            </w:r>
          </w:p>
        </w:tc>
        <w:tc>
          <w:tcPr>
            <w:tcW w:w="1275" w:type="dxa"/>
            <w:tcBorders>
              <w:top w:val="single" w:sz="4" w:space="0" w:color="auto"/>
              <w:left w:val="nil"/>
              <w:bottom w:val="single" w:sz="4" w:space="0" w:color="auto"/>
              <w:right w:val="single" w:sz="4" w:space="0" w:color="auto"/>
            </w:tcBorders>
            <w:shd w:val="clear" w:color="auto" w:fill="66FF33"/>
            <w:vAlign w:val="bottom"/>
          </w:tcPr>
          <w:p w:rsidR="004B23D6" w:rsidRDefault="004B23D6" w:rsidP="004B23D6">
            <w:pPr>
              <w:spacing w:before="60"/>
              <w:jc w:val="right"/>
              <w:rPr>
                <w:rFonts w:ascii="Arial" w:hAnsi="Arial" w:cs="Arial"/>
                <w:sz w:val="20"/>
                <w:szCs w:val="20"/>
              </w:rPr>
            </w:pPr>
            <w:r>
              <w:rPr>
                <w:rFonts w:ascii="Arial" w:hAnsi="Arial" w:cs="Arial"/>
                <w:sz w:val="20"/>
                <w:szCs w:val="20"/>
              </w:rPr>
              <w:t>360 000</w:t>
            </w:r>
          </w:p>
        </w:tc>
        <w:tc>
          <w:tcPr>
            <w:tcW w:w="1276" w:type="dxa"/>
            <w:tcBorders>
              <w:top w:val="single" w:sz="4" w:space="0" w:color="auto"/>
              <w:left w:val="nil"/>
              <w:bottom w:val="single" w:sz="4" w:space="0" w:color="auto"/>
              <w:right w:val="single" w:sz="4" w:space="0" w:color="auto"/>
            </w:tcBorders>
            <w:shd w:val="clear" w:color="auto" w:fill="66FF33"/>
            <w:vAlign w:val="bottom"/>
          </w:tcPr>
          <w:p w:rsidR="004B23D6" w:rsidRDefault="004B23D6" w:rsidP="004B23D6">
            <w:pPr>
              <w:spacing w:before="60"/>
              <w:jc w:val="right"/>
              <w:rPr>
                <w:rFonts w:ascii="Arial" w:hAnsi="Arial" w:cs="Arial"/>
                <w:sz w:val="20"/>
                <w:szCs w:val="20"/>
              </w:rPr>
            </w:pPr>
            <w:r>
              <w:rPr>
                <w:rFonts w:ascii="Arial" w:hAnsi="Arial" w:cs="Arial"/>
                <w:sz w:val="20"/>
                <w:szCs w:val="20"/>
              </w:rPr>
              <w:t>180 000</w:t>
            </w:r>
          </w:p>
        </w:tc>
      </w:tr>
      <w:tr w:rsidR="004B23D6" w:rsidTr="00E31F11">
        <w:trPr>
          <w:trHeight w:val="25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23D6" w:rsidRDefault="004B23D6" w:rsidP="004B23D6">
            <w:pPr>
              <w:spacing w:before="40"/>
              <w:jc w:val="right"/>
              <w:rPr>
                <w:rFonts w:ascii="Arial" w:hAnsi="Arial" w:cs="Arial"/>
                <w:sz w:val="20"/>
                <w:szCs w:val="20"/>
              </w:rPr>
            </w:pPr>
            <w:r>
              <w:rPr>
                <w:rFonts w:ascii="Arial" w:hAnsi="Arial" w:cs="Arial"/>
                <w:sz w:val="20"/>
                <w:szCs w:val="20"/>
              </w:rPr>
              <w:t>18.</w:t>
            </w:r>
          </w:p>
        </w:tc>
        <w:tc>
          <w:tcPr>
            <w:tcW w:w="7371" w:type="dxa"/>
            <w:tcBorders>
              <w:top w:val="single" w:sz="4" w:space="0" w:color="auto"/>
              <w:left w:val="single" w:sz="4" w:space="0" w:color="auto"/>
              <w:bottom w:val="single" w:sz="4" w:space="0" w:color="auto"/>
              <w:right w:val="single" w:sz="4" w:space="0" w:color="auto"/>
            </w:tcBorders>
            <w:shd w:val="clear" w:color="auto" w:fill="66FF33"/>
            <w:vAlign w:val="bottom"/>
          </w:tcPr>
          <w:p w:rsidR="004B23D6" w:rsidRDefault="004B23D6" w:rsidP="004B23D6">
            <w:pPr>
              <w:spacing w:before="60"/>
              <w:rPr>
                <w:rFonts w:ascii="Arial" w:hAnsi="Arial" w:cs="Arial"/>
                <w:sz w:val="20"/>
                <w:szCs w:val="20"/>
              </w:rPr>
            </w:pPr>
            <w:r>
              <w:rPr>
                <w:rFonts w:ascii="Arial" w:hAnsi="Arial" w:cs="Arial"/>
                <w:sz w:val="20"/>
                <w:szCs w:val="20"/>
              </w:rPr>
              <w:t xml:space="preserve">Rekonstrukce komunikací a chodníků ulice V Zahradách </w:t>
            </w:r>
            <w:r w:rsidRPr="004B23D6">
              <w:rPr>
                <w:rFonts w:ascii="Arial" w:hAnsi="Arial" w:cs="Arial"/>
                <w:i/>
                <w:sz w:val="20"/>
                <w:szCs w:val="20"/>
              </w:rPr>
              <w:t>(podána žádost o dotaci na MMR)</w:t>
            </w:r>
          </w:p>
        </w:tc>
        <w:tc>
          <w:tcPr>
            <w:tcW w:w="1275" w:type="dxa"/>
            <w:tcBorders>
              <w:top w:val="single" w:sz="4" w:space="0" w:color="auto"/>
              <w:left w:val="nil"/>
              <w:bottom w:val="single" w:sz="4" w:space="0" w:color="auto"/>
              <w:right w:val="single" w:sz="4" w:space="0" w:color="auto"/>
            </w:tcBorders>
            <w:shd w:val="clear" w:color="auto" w:fill="66FF33"/>
            <w:vAlign w:val="bottom"/>
          </w:tcPr>
          <w:p w:rsidR="004B23D6" w:rsidRDefault="004B23D6" w:rsidP="004B23D6">
            <w:pPr>
              <w:spacing w:before="60"/>
              <w:jc w:val="right"/>
              <w:rPr>
                <w:rFonts w:ascii="Arial" w:hAnsi="Arial" w:cs="Arial"/>
                <w:sz w:val="20"/>
                <w:szCs w:val="20"/>
              </w:rPr>
            </w:pPr>
            <w:r>
              <w:rPr>
                <w:rFonts w:ascii="Arial" w:hAnsi="Arial" w:cs="Arial"/>
                <w:sz w:val="20"/>
                <w:szCs w:val="20"/>
              </w:rPr>
              <w:t>6 850 000</w:t>
            </w:r>
          </w:p>
        </w:tc>
        <w:tc>
          <w:tcPr>
            <w:tcW w:w="1276" w:type="dxa"/>
            <w:tcBorders>
              <w:top w:val="single" w:sz="4" w:space="0" w:color="auto"/>
              <w:left w:val="nil"/>
              <w:bottom w:val="single" w:sz="4" w:space="0" w:color="auto"/>
              <w:right w:val="single" w:sz="4" w:space="0" w:color="auto"/>
            </w:tcBorders>
            <w:shd w:val="clear" w:color="auto" w:fill="66FF33"/>
            <w:vAlign w:val="bottom"/>
          </w:tcPr>
          <w:p w:rsidR="004B23D6" w:rsidRDefault="004B23D6" w:rsidP="004B23D6">
            <w:pPr>
              <w:spacing w:before="60"/>
              <w:jc w:val="right"/>
              <w:rPr>
                <w:rFonts w:ascii="Arial" w:hAnsi="Arial" w:cs="Arial"/>
                <w:i/>
                <w:iCs/>
                <w:sz w:val="20"/>
                <w:szCs w:val="20"/>
              </w:rPr>
            </w:pPr>
            <w:r>
              <w:rPr>
                <w:rFonts w:ascii="Arial" w:hAnsi="Arial" w:cs="Arial"/>
                <w:i/>
                <w:iCs/>
                <w:sz w:val="20"/>
                <w:szCs w:val="20"/>
              </w:rPr>
              <w:t>2 820 000</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40"/>
              <w:jc w:val="right"/>
              <w:rPr>
                <w:rFonts w:ascii="Arial" w:hAnsi="Arial" w:cs="Arial"/>
                <w:sz w:val="20"/>
                <w:szCs w:val="20"/>
              </w:rPr>
            </w:pPr>
            <w:r>
              <w:rPr>
                <w:rFonts w:ascii="Arial" w:hAnsi="Arial" w:cs="Arial"/>
                <w:sz w:val="20"/>
                <w:szCs w:val="20"/>
              </w:rPr>
              <w:t>19.</w:t>
            </w:r>
          </w:p>
        </w:tc>
        <w:tc>
          <w:tcPr>
            <w:tcW w:w="7371" w:type="dxa"/>
            <w:tcBorders>
              <w:top w:val="nil"/>
              <w:left w:val="single" w:sz="4" w:space="0" w:color="auto"/>
              <w:bottom w:val="single" w:sz="4" w:space="0" w:color="auto"/>
              <w:right w:val="single" w:sz="4" w:space="0" w:color="auto"/>
            </w:tcBorders>
            <w:shd w:val="clear" w:color="auto" w:fill="66FF33"/>
            <w:vAlign w:val="bottom"/>
          </w:tcPr>
          <w:p w:rsidR="004B23D6" w:rsidRDefault="004B23D6" w:rsidP="004B23D6">
            <w:pPr>
              <w:spacing w:before="60"/>
              <w:rPr>
                <w:rFonts w:ascii="Arial" w:hAnsi="Arial" w:cs="Arial"/>
                <w:sz w:val="20"/>
                <w:szCs w:val="20"/>
              </w:rPr>
            </w:pPr>
            <w:r>
              <w:rPr>
                <w:rFonts w:ascii="Arial" w:hAnsi="Arial" w:cs="Arial"/>
                <w:sz w:val="20"/>
                <w:szCs w:val="20"/>
              </w:rPr>
              <w:t xml:space="preserve">Rekonstrukce parkoviště U Stadionu </w:t>
            </w:r>
            <w:r w:rsidRPr="004B23D6">
              <w:rPr>
                <w:rFonts w:ascii="Arial" w:hAnsi="Arial" w:cs="Arial"/>
                <w:i/>
                <w:sz w:val="20"/>
                <w:szCs w:val="20"/>
              </w:rPr>
              <w:t>(podána žádost o dotaci na MMR nebo nová žádost do OPŽP)</w:t>
            </w:r>
          </w:p>
        </w:tc>
        <w:tc>
          <w:tcPr>
            <w:tcW w:w="1275" w:type="dxa"/>
            <w:tcBorders>
              <w:top w:val="nil"/>
              <w:left w:val="nil"/>
              <w:bottom w:val="single" w:sz="4" w:space="0" w:color="auto"/>
              <w:right w:val="single" w:sz="4" w:space="0" w:color="auto"/>
            </w:tcBorders>
            <w:shd w:val="clear" w:color="auto" w:fill="66FF33"/>
            <w:vAlign w:val="bottom"/>
          </w:tcPr>
          <w:p w:rsidR="004B23D6" w:rsidRDefault="004B23D6" w:rsidP="004B23D6">
            <w:pPr>
              <w:spacing w:before="60"/>
              <w:jc w:val="right"/>
              <w:rPr>
                <w:rFonts w:ascii="Arial" w:hAnsi="Arial" w:cs="Arial"/>
                <w:sz w:val="20"/>
                <w:szCs w:val="20"/>
              </w:rPr>
            </w:pPr>
            <w:r>
              <w:rPr>
                <w:rFonts w:ascii="Arial" w:hAnsi="Arial" w:cs="Arial"/>
                <w:sz w:val="20"/>
                <w:szCs w:val="20"/>
              </w:rPr>
              <w:t>3 950 000</w:t>
            </w:r>
          </w:p>
        </w:tc>
        <w:tc>
          <w:tcPr>
            <w:tcW w:w="1276" w:type="dxa"/>
            <w:tcBorders>
              <w:top w:val="nil"/>
              <w:left w:val="nil"/>
              <w:bottom w:val="single" w:sz="4" w:space="0" w:color="auto"/>
              <w:right w:val="single" w:sz="4" w:space="0" w:color="auto"/>
            </w:tcBorders>
            <w:shd w:val="clear" w:color="auto" w:fill="66FF33"/>
            <w:vAlign w:val="bottom"/>
          </w:tcPr>
          <w:p w:rsidR="004B23D6" w:rsidRPr="00973316" w:rsidRDefault="004B23D6" w:rsidP="004B23D6">
            <w:pPr>
              <w:spacing w:before="60"/>
              <w:jc w:val="right"/>
              <w:rPr>
                <w:rFonts w:ascii="Arial" w:hAnsi="Arial" w:cs="Arial"/>
                <w:i/>
                <w:iCs/>
                <w:sz w:val="20"/>
                <w:szCs w:val="20"/>
              </w:rPr>
            </w:pPr>
            <w:r>
              <w:rPr>
                <w:rFonts w:ascii="Arial" w:hAnsi="Arial" w:cs="Arial"/>
                <w:i/>
                <w:iCs/>
                <w:sz w:val="20"/>
                <w:szCs w:val="20"/>
              </w:rPr>
              <w:t>1 05</w:t>
            </w:r>
            <w:r w:rsidRPr="00973316">
              <w:rPr>
                <w:rFonts w:ascii="Arial" w:hAnsi="Arial" w:cs="Arial"/>
                <w:i/>
                <w:iCs/>
                <w:sz w:val="20"/>
                <w:szCs w:val="20"/>
              </w:rPr>
              <w:t>0 000</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40"/>
              <w:jc w:val="right"/>
              <w:rPr>
                <w:rFonts w:ascii="Arial" w:hAnsi="Arial" w:cs="Arial"/>
                <w:sz w:val="20"/>
                <w:szCs w:val="20"/>
              </w:rPr>
            </w:pPr>
            <w:r>
              <w:rPr>
                <w:rFonts w:ascii="Arial" w:hAnsi="Arial" w:cs="Arial"/>
                <w:sz w:val="20"/>
                <w:szCs w:val="20"/>
              </w:rPr>
              <w:t>20.</w:t>
            </w:r>
          </w:p>
        </w:tc>
        <w:tc>
          <w:tcPr>
            <w:tcW w:w="7371" w:type="dxa"/>
            <w:tcBorders>
              <w:top w:val="nil"/>
              <w:left w:val="single" w:sz="4" w:space="0" w:color="auto"/>
              <w:bottom w:val="single" w:sz="4" w:space="0" w:color="auto"/>
              <w:right w:val="single" w:sz="4" w:space="0" w:color="auto"/>
            </w:tcBorders>
            <w:shd w:val="clear" w:color="auto" w:fill="66FF33"/>
            <w:vAlign w:val="bottom"/>
          </w:tcPr>
          <w:p w:rsidR="004B23D6" w:rsidRDefault="004B23D6" w:rsidP="004B23D6">
            <w:pPr>
              <w:spacing w:before="60"/>
              <w:rPr>
                <w:rFonts w:ascii="Arial" w:hAnsi="Arial" w:cs="Arial"/>
                <w:sz w:val="20"/>
                <w:szCs w:val="20"/>
              </w:rPr>
            </w:pPr>
            <w:r>
              <w:rPr>
                <w:rFonts w:ascii="Arial" w:hAnsi="Arial" w:cs="Arial"/>
                <w:sz w:val="20"/>
                <w:szCs w:val="20"/>
              </w:rPr>
              <w:t xml:space="preserve">Rekonstrukce bývalého úřadu městyse </w:t>
            </w:r>
            <w:proofErr w:type="gramStart"/>
            <w:r>
              <w:rPr>
                <w:rFonts w:ascii="Arial" w:hAnsi="Arial" w:cs="Arial"/>
                <w:sz w:val="20"/>
                <w:szCs w:val="20"/>
              </w:rPr>
              <w:t xml:space="preserve">na 7 </w:t>
            </w:r>
            <w:proofErr w:type="spellStart"/>
            <w:r>
              <w:rPr>
                <w:rFonts w:ascii="Arial" w:hAnsi="Arial" w:cs="Arial"/>
                <w:sz w:val="20"/>
                <w:szCs w:val="20"/>
              </w:rPr>
              <w:t>b.j</w:t>
            </w:r>
            <w:proofErr w:type="spellEnd"/>
            <w:r>
              <w:rPr>
                <w:rFonts w:ascii="Arial" w:hAnsi="Arial" w:cs="Arial"/>
                <w:sz w:val="20"/>
                <w:szCs w:val="20"/>
              </w:rPr>
              <w:t>.</w:t>
            </w:r>
            <w:proofErr w:type="gramEnd"/>
            <w:r>
              <w:rPr>
                <w:rFonts w:ascii="Arial" w:hAnsi="Arial" w:cs="Arial"/>
                <w:sz w:val="20"/>
                <w:szCs w:val="20"/>
              </w:rPr>
              <w:t xml:space="preserve"> / </w:t>
            </w:r>
            <w:r w:rsidRPr="004B23D6">
              <w:rPr>
                <w:rFonts w:ascii="Arial" w:hAnsi="Arial" w:cs="Arial"/>
                <w:i/>
                <w:sz w:val="20"/>
                <w:szCs w:val="20"/>
              </w:rPr>
              <w:t>(nová žádost do OPŽP)</w:t>
            </w:r>
          </w:p>
        </w:tc>
        <w:tc>
          <w:tcPr>
            <w:tcW w:w="1275" w:type="dxa"/>
            <w:tcBorders>
              <w:top w:val="nil"/>
              <w:left w:val="nil"/>
              <w:bottom w:val="single" w:sz="4" w:space="0" w:color="auto"/>
              <w:right w:val="single" w:sz="4" w:space="0" w:color="auto"/>
            </w:tcBorders>
            <w:shd w:val="clear" w:color="auto" w:fill="66FF33"/>
            <w:vAlign w:val="bottom"/>
          </w:tcPr>
          <w:p w:rsidR="004B23D6" w:rsidRDefault="004B23D6" w:rsidP="004B23D6">
            <w:pPr>
              <w:jc w:val="right"/>
              <w:rPr>
                <w:rFonts w:ascii="Arial" w:hAnsi="Arial" w:cs="Arial"/>
                <w:sz w:val="20"/>
                <w:szCs w:val="20"/>
              </w:rPr>
            </w:pPr>
            <w:r>
              <w:rPr>
                <w:rFonts w:ascii="Arial" w:hAnsi="Arial" w:cs="Arial"/>
                <w:sz w:val="20"/>
                <w:szCs w:val="20"/>
              </w:rPr>
              <w:t>8 500 000</w:t>
            </w:r>
          </w:p>
        </w:tc>
        <w:tc>
          <w:tcPr>
            <w:tcW w:w="1276" w:type="dxa"/>
            <w:tcBorders>
              <w:top w:val="nil"/>
              <w:left w:val="nil"/>
              <w:bottom w:val="single" w:sz="4" w:space="0" w:color="auto"/>
              <w:right w:val="single" w:sz="4" w:space="0" w:color="auto"/>
            </w:tcBorders>
            <w:shd w:val="clear" w:color="auto" w:fill="66FF33"/>
            <w:vAlign w:val="bottom"/>
          </w:tcPr>
          <w:p w:rsidR="004B23D6" w:rsidRPr="00915EB7" w:rsidRDefault="004B23D6" w:rsidP="004B23D6">
            <w:pPr>
              <w:jc w:val="right"/>
              <w:rPr>
                <w:rFonts w:ascii="Arial" w:hAnsi="Arial" w:cs="Arial"/>
                <w:i/>
                <w:sz w:val="20"/>
                <w:szCs w:val="20"/>
              </w:rPr>
            </w:pPr>
            <w:r w:rsidRPr="00915EB7">
              <w:rPr>
                <w:rFonts w:ascii="Arial" w:hAnsi="Arial" w:cs="Arial"/>
                <w:i/>
                <w:sz w:val="20"/>
                <w:szCs w:val="20"/>
              </w:rPr>
              <w:t>4 000 000</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40"/>
              <w:jc w:val="right"/>
              <w:rPr>
                <w:rFonts w:ascii="Arial" w:hAnsi="Arial" w:cs="Arial"/>
                <w:sz w:val="20"/>
                <w:szCs w:val="20"/>
              </w:rPr>
            </w:pPr>
            <w:r>
              <w:rPr>
                <w:rFonts w:ascii="Arial" w:hAnsi="Arial" w:cs="Arial"/>
                <w:sz w:val="20"/>
                <w:szCs w:val="20"/>
              </w:rPr>
              <w:t>21.</w:t>
            </w:r>
          </w:p>
        </w:tc>
        <w:tc>
          <w:tcPr>
            <w:tcW w:w="7371" w:type="dxa"/>
            <w:tcBorders>
              <w:top w:val="nil"/>
              <w:left w:val="single" w:sz="4" w:space="0" w:color="auto"/>
              <w:bottom w:val="single" w:sz="4" w:space="0" w:color="auto"/>
              <w:right w:val="single" w:sz="4" w:space="0" w:color="auto"/>
            </w:tcBorders>
            <w:shd w:val="clear" w:color="auto" w:fill="66FF33"/>
            <w:vAlign w:val="bottom"/>
          </w:tcPr>
          <w:p w:rsidR="004B23D6" w:rsidRDefault="004B23D6" w:rsidP="004B23D6">
            <w:pPr>
              <w:spacing w:before="60"/>
              <w:rPr>
                <w:rFonts w:ascii="Arial" w:hAnsi="Arial" w:cs="Arial"/>
                <w:sz w:val="20"/>
                <w:szCs w:val="20"/>
              </w:rPr>
            </w:pPr>
            <w:r w:rsidRPr="00915EB7">
              <w:rPr>
                <w:rFonts w:ascii="Arial" w:hAnsi="Arial" w:cs="Arial"/>
                <w:sz w:val="20"/>
                <w:szCs w:val="20"/>
              </w:rPr>
              <w:t xml:space="preserve">Revitalizace </w:t>
            </w:r>
            <w:r>
              <w:rPr>
                <w:rFonts w:ascii="Arial" w:hAnsi="Arial" w:cs="Arial"/>
                <w:sz w:val="20"/>
                <w:szCs w:val="20"/>
              </w:rPr>
              <w:t xml:space="preserve">požárních </w:t>
            </w:r>
            <w:r w:rsidRPr="00915EB7">
              <w:rPr>
                <w:rFonts w:ascii="Arial" w:hAnsi="Arial" w:cs="Arial"/>
                <w:sz w:val="20"/>
                <w:szCs w:val="20"/>
              </w:rPr>
              <w:t xml:space="preserve">nádrží ve Staré osadě a </w:t>
            </w:r>
            <w:r>
              <w:rPr>
                <w:rFonts w:ascii="Arial" w:hAnsi="Arial" w:cs="Arial"/>
                <w:sz w:val="20"/>
                <w:szCs w:val="20"/>
              </w:rPr>
              <w:t>vedle</w:t>
            </w:r>
            <w:r w:rsidRPr="00915EB7">
              <w:rPr>
                <w:rFonts w:ascii="Arial" w:hAnsi="Arial" w:cs="Arial"/>
                <w:sz w:val="20"/>
                <w:szCs w:val="20"/>
              </w:rPr>
              <w:t xml:space="preserve"> hasičské zbrojnice</w:t>
            </w:r>
            <w:r w:rsidRPr="004B23D6">
              <w:rPr>
                <w:rFonts w:ascii="Arial" w:hAnsi="Arial" w:cs="Arial"/>
                <w:i/>
                <w:sz w:val="20"/>
                <w:szCs w:val="20"/>
              </w:rPr>
              <w:t xml:space="preserve"> (nová žádost do OPŽP)</w:t>
            </w:r>
          </w:p>
        </w:tc>
        <w:tc>
          <w:tcPr>
            <w:tcW w:w="1275" w:type="dxa"/>
            <w:tcBorders>
              <w:top w:val="nil"/>
              <w:left w:val="nil"/>
              <w:bottom w:val="single" w:sz="4" w:space="0" w:color="auto"/>
              <w:right w:val="single" w:sz="4" w:space="0" w:color="auto"/>
            </w:tcBorders>
            <w:shd w:val="clear" w:color="auto" w:fill="66FF33"/>
            <w:vAlign w:val="bottom"/>
          </w:tcPr>
          <w:p w:rsidR="004B23D6" w:rsidRPr="00FC6EDD" w:rsidRDefault="004B23D6" w:rsidP="004B23D6">
            <w:pPr>
              <w:spacing w:before="60"/>
              <w:jc w:val="right"/>
              <w:rPr>
                <w:rFonts w:ascii="Arial" w:hAnsi="Arial" w:cs="Arial"/>
                <w:sz w:val="20"/>
                <w:szCs w:val="20"/>
              </w:rPr>
            </w:pPr>
            <w:r w:rsidRPr="00FC6EDD">
              <w:rPr>
                <w:rFonts w:ascii="Arial" w:hAnsi="Arial" w:cs="Arial"/>
                <w:sz w:val="20"/>
                <w:szCs w:val="20"/>
              </w:rPr>
              <w:t>6 500 000</w:t>
            </w:r>
          </w:p>
        </w:tc>
        <w:tc>
          <w:tcPr>
            <w:tcW w:w="1276" w:type="dxa"/>
            <w:tcBorders>
              <w:top w:val="nil"/>
              <w:left w:val="nil"/>
              <w:bottom w:val="single" w:sz="4" w:space="0" w:color="auto"/>
              <w:right w:val="single" w:sz="4" w:space="0" w:color="auto"/>
            </w:tcBorders>
            <w:shd w:val="clear" w:color="auto" w:fill="66FF33"/>
            <w:vAlign w:val="bottom"/>
          </w:tcPr>
          <w:p w:rsidR="004B23D6" w:rsidRPr="00FC6EDD" w:rsidRDefault="004B23D6" w:rsidP="004B23D6">
            <w:pPr>
              <w:spacing w:before="60"/>
              <w:jc w:val="right"/>
              <w:rPr>
                <w:rFonts w:ascii="Arial" w:hAnsi="Arial" w:cs="Arial"/>
                <w:i/>
                <w:iCs/>
                <w:sz w:val="20"/>
                <w:szCs w:val="20"/>
              </w:rPr>
            </w:pPr>
            <w:r w:rsidRPr="00FC6EDD">
              <w:rPr>
                <w:rFonts w:ascii="Arial" w:hAnsi="Arial" w:cs="Arial"/>
                <w:i/>
                <w:iCs/>
                <w:sz w:val="20"/>
                <w:szCs w:val="20"/>
              </w:rPr>
              <w:t>1 500 000</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B23D6" w:rsidRDefault="004B23D6" w:rsidP="004B23D6">
            <w:pPr>
              <w:spacing w:before="60"/>
              <w:jc w:val="right"/>
              <w:rPr>
                <w:rFonts w:ascii="Arial" w:hAnsi="Arial" w:cs="Arial"/>
                <w:sz w:val="20"/>
                <w:szCs w:val="20"/>
              </w:rPr>
            </w:pPr>
            <w:r>
              <w:rPr>
                <w:rFonts w:ascii="Arial" w:hAnsi="Arial" w:cs="Arial"/>
                <w:sz w:val="20"/>
                <w:szCs w:val="20"/>
              </w:rPr>
              <w:t> </w:t>
            </w:r>
          </w:p>
        </w:tc>
        <w:tc>
          <w:tcPr>
            <w:tcW w:w="7371" w:type="dxa"/>
            <w:tcBorders>
              <w:top w:val="nil"/>
              <w:left w:val="single" w:sz="4" w:space="0" w:color="auto"/>
              <w:bottom w:val="single" w:sz="4" w:space="0" w:color="auto"/>
              <w:right w:val="single" w:sz="4" w:space="0" w:color="auto"/>
            </w:tcBorders>
            <w:shd w:val="clear" w:color="000000" w:fill="FFFFFF"/>
            <w:vAlign w:val="bottom"/>
            <w:hideMark/>
          </w:tcPr>
          <w:p w:rsidR="004B23D6" w:rsidRDefault="004B23D6" w:rsidP="004B23D6">
            <w:pPr>
              <w:spacing w:before="60"/>
              <w:rPr>
                <w:rFonts w:ascii="Arial" w:hAnsi="Arial" w:cs="Arial"/>
                <w:b/>
                <w:bCs/>
                <w:sz w:val="20"/>
                <w:szCs w:val="20"/>
              </w:rPr>
            </w:pPr>
            <w:r>
              <w:rPr>
                <w:rFonts w:ascii="Arial" w:hAnsi="Arial" w:cs="Arial"/>
                <w:b/>
                <w:bCs/>
                <w:sz w:val="20"/>
                <w:szCs w:val="20"/>
              </w:rPr>
              <w:t>Celkem</w:t>
            </w:r>
          </w:p>
        </w:tc>
        <w:tc>
          <w:tcPr>
            <w:tcW w:w="1275" w:type="dxa"/>
            <w:tcBorders>
              <w:top w:val="nil"/>
              <w:left w:val="nil"/>
              <w:bottom w:val="single" w:sz="4" w:space="0" w:color="auto"/>
              <w:right w:val="single" w:sz="4" w:space="0" w:color="auto"/>
            </w:tcBorders>
            <w:shd w:val="clear" w:color="000000" w:fill="FFFFFF"/>
            <w:noWrap/>
            <w:vAlign w:val="bottom"/>
            <w:hideMark/>
          </w:tcPr>
          <w:p w:rsidR="004B23D6" w:rsidRPr="00FC6EDD" w:rsidRDefault="004B23D6" w:rsidP="004B23D6">
            <w:pPr>
              <w:jc w:val="right"/>
              <w:rPr>
                <w:rFonts w:ascii="Arial" w:hAnsi="Arial" w:cs="Arial"/>
                <w:b/>
                <w:color w:val="000000"/>
                <w:sz w:val="20"/>
                <w:szCs w:val="20"/>
              </w:rPr>
            </w:pPr>
            <w:r>
              <w:rPr>
                <w:rFonts w:ascii="Arial" w:hAnsi="Arial" w:cs="Arial"/>
                <w:b/>
                <w:color w:val="000000"/>
                <w:sz w:val="20"/>
                <w:szCs w:val="20"/>
              </w:rPr>
              <w:t>26 160 000</w:t>
            </w:r>
          </w:p>
        </w:tc>
        <w:tc>
          <w:tcPr>
            <w:tcW w:w="1276" w:type="dxa"/>
            <w:tcBorders>
              <w:top w:val="nil"/>
              <w:left w:val="nil"/>
              <w:bottom w:val="single" w:sz="4" w:space="0" w:color="auto"/>
              <w:right w:val="single" w:sz="4" w:space="0" w:color="auto"/>
            </w:tcBorders>
            <w:shd w:val="clear" w:color="000000" w:fill="FFFFFF"/>
            <w:noWrap/>
            <w:vAlign w:val="bottom"/>
            <w:hideMark/>
          </w:tcPr>
          <w:p w:rsidR="004B23D6" w:rsidRPr="00FC6EDD" w:rsidRDefault="004B23D6" w:rsidP="004B23D6">
            <w:pPr>
              <w:jc w:val="right"/>
              <w:rPr>
                <w:rFonts w:ascii="Arial" w:hAnsi="Arial" w:cs="Arial"/>
                <w:b/>
                <w:color w:val="000000"/>
                <w:sz w:val="20"/>
                <w:szCs w:val="20"/>
              </w:rPr>
            </w:pPr>
            <w:r>
              <w:rPr>
                <w:rFonts w:ascii="Arial" w:hAnsi="Arial" w:cs="Arial"/>
                <w:b/>
                <w:color w:val="000000"/>
                <w:sz w:val="20"/>
                <w:szCs w:val="20"/>
              </w:rPr>
              <w:t>9 550 000</w:t>
            </w:r>
          </w:p>
        </w:tc>
      </w:tr>
      <w:tr w:rsidR="004B23D6" w:rsidTr="00E31F11">
        <w:trPr>
          <w:trHeight w:val="113"/>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B23D6" w:rsidRPr="00661F19" w:rsidRDefault="004B23D6" w:rsidP="004B23D6">
            <w:pPr>
              <w:jc w:val="right"/>
              <w:rPr>
                <w:rFonts w:ascii="Arial" w:hAnsi="Arial" w:cs="Arial"/>
                <w:sz w:val="8"/>
                <w:szCs w:val="8"/>
              </w:rPr>
            </w:pPr>
            <w:r w:rsidRPr="00661F19">
              <w:rPr>
                <w:rFonts w:ascii="Arial" w:hAnsi="Arial" w:cs="Arial"/>
                <w:sz w:val="8"/>
                <w:szCs w:val="8"/>
              </w:rPr>
              <w:t> </w:t>
            </w:r>
          </w:p>
        </w:tc>
        <w:tc>
          <w:tcPr>
            <w:tcW w:w="7371" w:type="dxa"/>
            <w:tcBorders>
              <w:top w:val="nil"/>
              <w:left w:val="single" w:sz="4" w:space="0" w:color="auto"/>
              <w:bottom w:val="single" w:sz="4" w:space="0" w:color="auto"/>
              <w:right w:val="single" w:sz="4" w:space="0" w:color="auto"/>
            </w:tcBorders>
            <w:shd w:val="clear" w:color="000000" w:fill="FFFFFF"/>
            <w:vAlign w:val="bottom"/>
            <w:hideMark/>
          </w:tcPr>
          <w:p w:rsidR="004B23D6" w:rsidRPr="00661F19" w:rsidRDefault="004B23D6" w:rsidP="004B23D6">
            <w:pPr>
              <w:rPr>
                <w:rFonts w:ascii="Arial" w:hAnsi="Arial" w:cs="Arial"/>
                <w:sz w:val="8"/>
                <w:szCs w:val="8"/>
              </w:rPr>
            </w:pPr>
            <w:r w:rsidRPr="00661F19">
              <w:rPr>
                <w:rFonts w:ascii="Arial" w:hAnsi="Arial" w:cs="Arial"/>
                <w:sz w:val="8"/>
                <w:szCs w:val="8"/>
              </w:rPr>
              <w:t> </w:t>
            </w:r>
          </w:p>
        </w:tc>
        <w:tc>
          <w:tcPr>
            <w:tcW w:w="1275" w:type="dxa"/>
            <w:tcBorders>
              <w:top w:val="nil"/>
              <w:left w:val="nil"/>
              <w:bottom w:val="single" w:sz="4" w:space="0" w:color="auto"/>
              <w:right w:val="single" w:sz="4" w:space="0" w:color="auto"/>
            </w:tcBorders>
            <w:shd w:val="clear" w:color="000000" w:fill="FFFFFF"/>
            <w:noWrap/>
            <w:vAlign w:val="bottom"/>
            <w:hideMark/>
          </w:tcPr>
          <w:p w:rsidR="004B23D6" w:rsidRPr="00661F19" w:rsidRDefault="004B23D6" w:rsidP="004B23D6">
            <w:pPr>
              <w:rPr>
                <w:rFonts w:ascii="Arial" w:hAnsi="Arial" w:cs="Arial"/>
                <w:sz w:val="8"/>
                <w:szCs w:val="8"/>
              </w:rPr>
            </w:pPr>
            <w:r w:rsidRPr="00661F19">
              <w:rPr>
                <w:rFonts w:ascii="Arial" w:hAnsi="Arial" w:cs="Arial"/>
                <w:sz w:val="8"/>
                <w:szCs w:val="8"/>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4B23D6" w:rsidRPr="00661F19" w:rsidRDefault="004B23D6" w:rsidP="004B23D6">
            <w:pPr>
              <w:rPr>
                <w:rFonts w:ascii="Arial" w:hAnsi="Arial" w:cs="Arial"/>
                <w:sz w:val="8"/>
                <w:szCs w:val="8"/>
              </w:rPr>
            </w:pPr>
            <w:r w:rsidRPr="00661F19">
              <w:rPr>
                <w:rFonts w:ascii="Arial" w:hAnsi="Arial" w:cs="Arial"/>
                <w:sz w:val="8"/>
                <w:szCs w:val="8"/>
              </w:rPr>
              <w:t> </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B23D6" w:rsidRDefault="004B23D6" w:rsidP="004B23D6">
            <w:pPr>
              <w:spacing w:before="60"/>
              <w:jc w:val="right"/>
              <w:rPr>
                <w:rFonts w:ascii="Arial" w:hAnsi="Arial" w:cs="Arial"/>
                <w:sz w:val="20"/>
                <w:szCs w:val="20"/>
              </w:rPr>
            </w:pPr>
            <w:r>
              <w:rPr>
                <w:rFonts w:ascii="Arial" w:hAnsi="Arial" w:cs="Arial"/>
                <w:sz w:val="20"/>
                <w:szCs w:val="20"/>
              </w:rPr>
              <w:t> </w:t>
            </w:r>
          </w:p>
        </w:tc>
        <w:tc>
          <w:tcPr>
            <w:tcW w:w="7371" w:type="dxa"/>
            <w:tcBorders>
              <w:top w:val="nil"/>
              <w:left w:val="single" w:sz="4" w:space="0" w:color="auto"/>
              <w:bottom w:val="single" w:sz="4" w:space="0" w:color="auto"/>
              <w:right w:val="single" w:sz="4" w:space="0" w:color="auto"/>
            </w:tcBorders>
            <w:shd w:val="clear" w:color="auto" w:fill="FFFF99"/>
            <w:noWrap/>
            <w:vAlign w:val="bottom"/>
            <w:hideMark/>
          </w:tcPr>
          <w:p w:rsidR="004B23D6" w:rsidRDefault="004B23D6" w:rsidP="004B23D6">
            <w:pPr>
              <w:spacing w:before="60"/>
              <w:rPr>
                <w:rFonts w:ascii="Arial" w:hAnsi="Arial" w:cs="Arial"/>
                <w:sz w:val="20"/>
                <w:szCs w:val="20"/>
              </w:rPr>
            </w:pPr>
            <w:r>
              <w:rPr>
                <w:rFonts w:ascii="Arial" w:hAnsi="Arial" w:cs="Arial"/>
                <w:sz w:val="20"/>
                <w:szCs w:val="20"/>
              </w:rPr>
              <w:t> </w:t>
            </w:r>
            <w:r>
              <w:rPr>
                <w:rFonts w:ascii="Arial" w:hAnsi="Arial" w:cs="Arial"/>
                <w:b/>
                <w:bCs/>
                <w:i/>
                <w:iCs/>
                <w:sz w:val="20"/>
                <w:szCs w:val="20"/>
              </w:rPr>
              <w:t>C) Akce pro možné zařazení podle připravenosti a vývoje rozpočtu</w:t>
            </w:r>
          </w:p>
        </w:tc>
        <w:tc>
          <w:tcPr>
            <w:tcW w:w="1275" w:type="dxa"/>
            <w:tcBorders>
              <w:top w:val="nil"/>
              <w:left w:val="nil"/>
              <w:bottom w:val="single" w:sz="4" w:space="0" w:color="auto"/>
              <w:right w:val="single" w:sz="4" w:space="0" w:color="auto"/>
            </w:tcBorders>
            <w:shd w:val="clear" w:color="auto" w:fill="FFFF99"/>
            <w:noWrap/>
            <w:vAlign w:val="bottom"/>
            <w:hideMark/>
          </w:tcPr>
          <w:p w:rsidR="004B23D6" w:rsidRDefault="004B23D6" w:rsidP="004B23D6">
            <w:pPr>
              <w:spacing w:before="60"/>
              <w:jc w:val="right"/>
              <w:rPr>
                <w:rFonts w:ascii="Arial" w:hAnsi="Arial" w:cs="Arial"/>
                <w:sz w:val="20"/>
                <w:szCs w:val="20"/>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FFFF99"/>
            <w:noWrap/>
            <w:vAlign w:val="bottom"/>
            <w:hideMark/>
          </w:tcPr>
          <w:p w:rsidR="004B23D6" w:rsidRDefault="004B23D6" w:rsidP="004B23D6">
            <w:pPr>
              <w:spacing w:before="60"/>
              <w:jc w:val="right"/>
              <w:rPr>
                <w:rFonts w:ascii="Arial" w:hAnsi="Arial" w:cs="Arial"/>
                <w:sz w:val="20"/>
                <w:szCs w:val="20"/>
              </w:rPr>
            </w:pPr>
            <w:r>
              <w:rPr>
                <w:rFonts w:ascii="Arial" w:hAnsi="Arial" w:cs="Arial"/>
                <w:sz w:val="20"/>
                <w:szCs w:val="20"/>
              </w:rPr>
              <w:t> </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B23D6" w:rsidRDefault="004B23D6" w:rsidP="004B23D6">
            <w:pPr>
              <w:spacing w:before="60"/>
              <w:jc w:val="right"/>
              <w:rPr>
                <w:rFonts w:ascii="Arial" w:hAnsi="Arial" w:cs="Arial"/>
                <w:sz w:val="20"/>
                <w:szCs w:val="20"/>
              </w:rPr>
            </w:pPr>
            <w:r>
              <w:rPr>
                <w:rFonts w:ascii="Arial" w:hAnsi="Arial" w:cs="Arial"/>
                <w:sz w:val="20"/>
                <w:szCs w:val="20"/>
              </w:rPr>
              <w:t>22.</w:t>
            </w:r>
          </w:p>
        </w:tc>
        <w:tc>
          <w:tcPr>
            <w:tcW w:w="7371" w:type="dxa"/>
            <w:tcBorders>
              <w:top w:val="nil"/>
              <w:left w:val="single" w:sz="4" w:space="0" w:color="auto"/>
              <w:bottom w:val="single" w:sz="4" w:space="0" w:color="auto"/>
              <w:right w:val="single" w:sz="4" w:space="0" w:color="auto"/>
            </w:tcBorders>
            <w:shd w:val="clear" w:color="auto" w:fill="FFFF99"/>
            <w:vAlign w:val="bottom"/>
          </w:tcPr>
          <w:p w:rsidR="004B23D6" w:rsidRPr="00C2582D" w:rsidRDefault="004B23D6" w:rsidP="004B23D6">
            <w:pPr>
              <w:spacing w:before="60"/>
              <w:rPr>
                <w:rFonts w:ascii="Arial" w:hAnsi="Arial" w:cs="Arial"/>
                <w:color w:val="000000" w:themeColor="text1"/>
                <w:sz w:val="20"/>
                <w:szCs w:val="20"/>
              </w:rPr>
            </w:pPr>
            <w:r w:rsidRPr="00C2582D">
              <w:rPr>
                <w:rFonts w:ascii="Arial" w:hAnsi="Arial" w:cs="Arial"/>
                <w:color w:val="000000" w:themeColor="text1"/>
                <w:sz w:val="20"/>
                <w:szCs w:val="20"/>
              </w:rPr>
              <w:t>Rekonstrukce vodovodu J. A. Komenského, U Stadionu</w:t>
            </w:r>
          </w:p>
        </w:tc>
        <w:tc>
          <w:tcPr>
            <w:tcW w:w="1275" w:type="dxa"/>
            <w:tcBorders>
              <w:top w:val="nil"/>
              <w:left w:val="nil"/>
              <w:bottom w:val="single" w:sz="4" w:space="0" w:color="auto"/>
              <w:right w:val="single" w:sz="4" w:space="0" w:color="auto"/>
            </w:tcBorders>
            <w:shd w:val="clear" w:color="auto" w:fill="FFFF99"/>
            <w:vAlign w:val="bottom"/>
          </w:tcPr>
          <w:p w:rsidR="004B23D6" w:rsidRDefault="004B23D6" w:rsidP="004B23D6">
            <w:pPr>
              <w:spacing w:before="60"/>
              <w:jc w:val="right"/>
              <w:rPr>
                <w:rFonts w:ascii="Arial" w:hAnsi="Arial" w:cs="Arial"/>
                <w:sz w:val="20"/>
                <w:szCs w:val="20"/>
              </w:rPr>
            </w:pPr>
            <w:r>
              <w:rPr>
                <w:rFonts w:ascii="Arial" w:hAnsi="Arial" w:cs="Arial"/>
                <w:sz w:val="20"/>
                <w:szCs w:val="20"/>
              </w:rPr>
              <w:t>1 000 000</w:t>
            </w:r>
          </w:p>
        </w:tc>
        <w:tc>
          <w:tcPr>
            <w:tcW w:w="1276" w:type="dxa"/>
            <w:tcBorders>
              <w:top w:val="nil"/>
              <w:left w:val="nil"/>
              <w:bottom w:val="single" w:sz="4" w:space="0" w:color="auto"/>
              <w:right w:val="single" w:sz="4" w:space="0" w:color="auto"/>
            </w:tcBorders>
            <w:shd w:val="clear" w:color="auto" w:fill="FFFF99"/>
            <w:vAlign w:val="bottom"/>
          </w:tcPr>
          <w:p w:rsidR="004B23D6" w:rsidRDefault="004B23D6" w:rsidP="004B23D6">
            <w:pPr>
              <w:spacing w:before="60"/>
              <w:jc w:val="right"/>
              <w:rPr>
                <w:rFonts w:ascii="Arial" w:hAnsi="Arial" w:cs="Arial"/>
                <w:sz w:val="20"/>
                <w:szCs w:val="20"/>
              </w:rPr>
            </w:pPr>
            <w:r>
              <w:rPr>
                <w:rFonts w:ascii="Arial" w:hAnsi="Arial" w:cs="Arial"/>
                <w:sz w:val="20"/>
                <w:szCs w:val="20"/>
              </w:rPr>
              <w:t>1 000 000</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60"/>
              <w:jc w:val="right"/>
              <w:rPr>
                <w:rFonts w:ascii="Arial" w:hAnsi="Arial" w:cs="Arial"/>
                <w:sz w:val="20"/>
                <w:szCs w:val="20"/>
              </w:rPr>
            </w:pPr>
            <w:r>
              <w:rPr>
                <w:rFonts w:ascii="Arial" w:hAnsi="Arial" w:cs="Arial"/>
                <w:sz w:val="20"/>
                <w:szCs w:val="20"/>
              </w:rPr>
              <w:t>23.</w:t>
            </w:r>
          </w:p>
        </w:tc>
        <w:tc>
          <w:tcPr>
            <w:tcW w:w="7371" w:type="dxa"/>
            <w:tcBorders>
              <w:top w:val="nil"/>
              <w:left w:val="single" w:sz="4" w:space="0" w:color="auto"/>
              <w:bottom w:val="single" w:sz="4" w:space="0" w:color="auto"/>
              <w:right w:val="single" w:sz="4" w:space="0" w:color="auto"/>
            </w:tcBorders>
            <w:shd w:val="clear" w:color="auto" w:fill="FFFF99"/>
            <w:vAlign w:val="bottom"/>
          </w:tcPr>
          <w:p w:rsidR="004B23D6" w:rsidRDefault="004B23D6" w:rsidP="004B23D6">
            <w:pPr>
              <w:spacing w:before="60"/>
              <w:rPr>
                <w:rFonts w:ascii="Arial" w:hAnsi="Arial" w:cs="Arial"/>
                <w:sz w:val="20"/>
                <w:szCs w:val="20"/>
              </w:rPr>
            </w:pPr>
            <w:r>
              <w:rPr>
                <w:rFonts w:ascii="Arial" w:hAnsi="Arial" w:cs="Arial"/>
                <w:sz w:val="20"/>
                <w:szCs w:val="20"/>
              </w:rPr>
              <w:t>Průmyslová zóna – prodloužení komunikace</w:t>
            </w:r>
          </w:p>
        </w:tc>
        <w:tc>
          <w:tcPr>
            <w:tcW w:w="1275" w:type="dxa"/>
            <w:tcBorders>
              <w:top w:val="nil"/>
              <w:left w:val="nil"/>
              <w:bottom w:val="single" w:sz="4" w:space="0" w:color="auto"/>
              <w:right w:val="single" w:sz="4" w:space="0" w:color="auto"/>
            </w:tcBorders>
            <w:shd w:val="clear" w:color="auto" w:fill="FFFF99"/>
            <w:vAlign w:val="bottom"/>
          </w:tcPr>
          <w:p w:rsidR="004B23D6" w:rsidRDefault="004B23D6" w:rsidP="004B23D6">
            <w:pPr>
              <w:spacing w:before="60"/>
              <w:jc w:val="right"/>
              <w:rPr>
                <w:rFonts w:ascii="Arial" w:hAnsi="Arial" w:cs="Arial"/>
                <w:sz w:val="20"/>
                <w:szCs w:val="20"/>
              </w:rPr>
            </w:pPr>
            <w:r>
              <w:rPr>
                <w:rFonts w:ascii="Arial" w:hAnsi="Arial" w:cs="Arial"/>
                <w:sz w:val="20"/>
                <w:szCs w:val="20"/>
              </w:rPr>
              <w:t>500 000</w:t>
            </w:r>
          </w:p>
        </w:tc>
        <w:tc>
          <w:tcPr>
            <w:tcW w:w="1276" w:type="dxa"/>
            <w:tcBorders>
              <w:top w:val="nil"/>
              <w:left w:val="nil"/>
              <w:bottom w:val="single" w:sz="4" w:space="0" w:color="auto"/>
              <w:right w:val="single" w:sz="4" w:space="0" w:color="auto"/>
            </w:tcBorders>
            <w:shd w:val="clear" w:color="auto" w:fill="FFFF99"/>
            <w:vAlign w:val="bottom"/>
          </w:tcPr>
          <w:p w:rsidR="004B23D6" w:rsidRDefault="004B23D6" w:rsidP="004B23D6">
            <w:pPr>
              <w:spacing w:before="60"/>
              <w:jc w:val="right"/>
              <w:rPr>
                <w:rFonts w:ascii="Arial" w:hAnsi="Arial" w:cs="Arial"/>
                <w:sz w:val="20"/>
                <w:szCs w:val="20"/>
              </w:rPr>
            </w:pPr>
            <w:r>
              <w:rPr>
                <w:rFonts w:ascii="Arial" w:hAnsi="Arial" w:cs="Arial"/>
                <w:sz w:val="20"/>
                <w:szCs w:val="20"/>
              </w:rPr>
              <w:t>500 000</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60"/>
              <w:jc w:val="right"/>
              <w:rPr>
                <w:rFonts w:ascii="Arial" w:hAnsi="Arial" w:cs="Arial"/>
                <w:sz w:val="20"/>
                <w:szCs w:val="20"/>
              </w:rPr>
            </w:pPr>
            <w:r>
              <w:rPr>
                <w:rFonts w:ascii="Arial" w:hAnsi="Arial" w:cs="Arial"/>
                <w:sz w:val="20"/>
                <w:szCs w:val="20"/>
              </w:rPr>
              <w:t>24.</w:t>
            </w:r>
          </w:p>
        </w:tc>
        <w:tc>
          <w:tcPr>
            <w:tcW w:w="7371" w:type="dxa"/>
            <w:tcBorders>
              <w:top w:val="nil"/>
              <w:left w:val="single" w:sz="4" w:space="0" w:color="auto"/>
              <w:bottom w:val="single" w:sz="4" w:space="0" w:color="auto"/>
              <w:right w:val="single" w:sz="4" w:space="0" w:color="auto"/>
            </w:tcBorders>
            <w:shd w:val="clear" w:color="auto" w:fill="FFFF99"/>
            <w:vAlign w:val="bottom"/>
          </w:tcPr>
          <w:p w:rsidR="004B23D6" w:rsidRDefault="004B23D6" w:rsidP="004B23D6">
            <w:pPr>
              <w:rPr>
                <w:rFonts w:ascii="Arial" w:hAnsi="Arial" w:cs="Arial"/>
                <w:sz w:val="20"/>
                <w:szCs w:val="20"/>
              </w:rPr>
            </w:pPr>
            <w:r>
              <w:rPr>
                <w:rFonts w:ascii="Arial" w:hAnsi="Arial" w:cs="Arial"/>
                <w:sz w:val="20"/>
                <w:szCs w:val="20"/>
              </w:rPr>
              <w:t>Parkoviště u bytového domu U Stadionu</w:t>
            </w:r>
          </w:p>
        </w:tc>
        <w:tc>
          <w:tcPr>
            <w:tcW w:w="1275" w:type="dxa"/>
            <w:tcBorders>
              <w:top w:val="nil"/>
              <w:left w:val="nil"/>
              <w:bottom w:val="single" w:sz="4" w:space="0" w:color="auto"/>
              <w:right w:val="single" w:sz="4" w:space="0" w:color="auto"/>
            </w:tcBorders>
            <w:shd w:val="clear" w:color="auto" w:fill="FFFF99"/>
            <w:vAlign w:val="bottom"/>
          </w:tcPr>
          <w:p w:rsidR="004B23D6" w:rsidRDefault="004B23D6" w:rsidP="004B23D6">
            <w:pPr>
              <w:jc w:val="right"/>
              <w:rPr>
                <w:rFonts w:ascii="Arial" w:hAnsi="Arial" w:cs="Arial"/>
                <w:sz w:val="20"/>
                <w:szCs w:val="20"/>
              </w:rPr>
            </w:pPr>
            <w:r>
              <w:rPr>
                <w:rFonts w:ascii="Arial" w:hAnsi="Arial" w:cs="Arial"/>
                <w:sz w:val="20"/>
                <w:szCs w:val="20"/>
              </w:rPr>
              <w:t>1 400 000</w:t>
            </w:r>
          </w:p>
        </w:tc>
        <w:tc>
          <w:tcPr>
            <w:tcW w:w="1276" w:type="dxa"/>
            <w:tcBorders>
              <w:top w:val="nil"/>
              <w:left w:val="nil"/>
              <w:bottom w:val="single" w:sz="4" w:space="0" w:color="auto"/>
              <w:right w:val="single" w:sz="4" w:space="0" w:color="auto"/>
            </w:tcBorders>
            <w:shd w:val="clear" w:color="auto" w:fill="FFFF99"/>
            <w:vAlign w:val="bottom"/>
          </w:tcPr>
          <w:p w:rsidR="004B23D6" w:rsidRDefault="004B23D6" w:rsidP="004B23D6">
            <w:pPr>
              <w:jc w:val="right"/>
              <w:rPr>
                <w:rFonts w:ascii="Arial" w:hAnsi="Arial" w:cs="Arial"/>
                <w:sz w:val="20"/>
                <w:szCs w:val="20"/>
              </w:rPr>
            </w:pPr>
            <w:r>
              <w:rPr>
                <w:rFonts w:ascii="Arial" w:hAnsi="Arial" w:cs="Arial"/>
                <w:sz w:val="20"/>
                <w:szCs w:val="20"/>
              </w:rPr>
              <w:t>1 400 000</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60"/>
              <w:jc w:val="right"/>
              <w:rPr>
                <w:rFonts w:ascii="Arial" w:hAnsi="Arial" w:cs="Arial"/>
                <w:sz w:val="20"/>
                <w:szCs w:val="20"/>
              </w:rPr>
            </w:pPr>
            <w:r>
              <w:rPr>
                <w:rFonts w:ascii="Arial" w:hAnsi="Arial" w:cs="Arial"/>
                <w:sz w:val="20"/>
                <w:szCs w:val="20"/>
              </w:rPr>
              <w:t>25.</w:t>
            </w:r>
          </w:p>
        </w:tc>
        <w:tc>
          <w:tcPr>
            <w:tcW w:w="7371" w:type="dxa"/>
            <w:tcBorders>
              <w:top w:val="nil"/>
              <w:left w:val="single" w:sz="4" w:space="0" w:color="auto"/>
              <w:bottom w:val="single" w:sz="4" w:space="0" w:color="auto"/>
              <w:right w:val="single" w:sz="4" w:space="0" w:color="auto"/>
            </w:tcBorders>
            <w:shd w:val="clear" w:color="auto" w:fill="FFFF99"/>
            <w:vAlign w:val="bottom"/>
          </w:tcPr>
          <w:p w:rsidR="004B23D6" w:rsidRDefault="004B23D6" w:rsidP="004B23D6">
            <w:pPr>
              <w:rPr>
                <w:rFonts w:ascii="Arial" w:hAnsi="Arial" w:cs="Arial"/>
                <w:sz w:val="20"/>
                <w:szCs w:val="20"/>
              </w:rPr>
            </w:pPr>
            <w:r>
              <w:rPr>
                <w:rFonts w:ascii="Arial" w:hAnsi="Arial" w:cs="Arial"/>
                <w:sz w:val="20"/>
                <w:szCs w:val="20"/>
              </w:rPr>
              <w:t>Rekonstrukce chodníku Sadová</w:t>
            </w:r>
          </w:p>
        </w:tc>
        <w:tc>
          <w:tcPr>
            <w:tcW w:w="1275" w:type="dxa"/>
            <w:tcBorders>
              <w:top w:val="nil"/>
              <w:left w:val="nil"/>
              <w:bottom w:val="single" w:sz="4" w:space="0" w:color="auto"/>
              <w:right w:val="single" w:sz="4" w:space="0" w:color="auto"/>
            </w:tcBorders>
            <w:shd w:val="clear" w:color="auto" w:fill="FFFF99"/>
            <w:noWrap/>
            <w:vAlign w:val="bottom"/>
          </w:tcPr>
          <w:p w:rsidR="004B23D6" w:rsidRDefault="004B23D6" w:rsidP="004B23D6">
            <w:pPr>
              <w:jc w:val="right"/>
              <w:rPr>
                <w:rFonts w:ascii="Arial" w:hAnsi="Arial" w:cs="Arial"/>
                <w:sz w:val="20"/>
                <w:szCs w:val="20"/>
              </w:rPr>
            </w:pPr>
            <w:r>
              <w:rPr>
                <w:rFonts w:ascii="Arial" w:hAnsi="Arial" w:cs="Arial"/>
                <w:sz w:val="20"/>
                <w:szCs w:val="20"/>
              </w:rPr>
              <w:t>1 300 000</w:t>
            </w:r>
          </w:p>
        </w:tc>
        <w:tc>
          <w:tcPr>
            <w:tcW w:w="1276" w:type="dxa"/>
            <w:tcBorders>
              <w:top w:val="nil"/>
              <w:left w:val="nil"/>
              <w:bottom w:val="single" w:sz="4" w:space="0" w:color="auto"/>
              <w:right w:val="single" w:sz="4" w:space="0" w:color="auto"/>
            </w:tcBorders>
            <w:shd w:val="clear" w:color="auto" w:fill="FFFF99"/>
            <w:noWrap/>
            <w:vAlign w:val="bottom"/>
          </w:tcPr>
          <w:p w:rsidR="004B23D6" w:rsidRDefault="004B23D6" w:rsidP="004B23D6">
            <w:pPr>
              <w:jc w:val="right"/>
              <w:rPr>
                <w:rFonts w:ascii="Arial" w:hAnsi="Arial" w:cs="Arial"/>
                <w:sz w:val="20"/>
                <w:szCs w:val="20"/>
              </w:rPr>
            </w:pPr>
            <w:r>
              <w:rPr>
                <w:rFonts w:ascii="Arial" w:hAnsi="Arial" w:cs="Arial"/>
                <w:sz w:val="20"/>
                <w:szCs w:val="20"/>
              </w:rPr>
              <w:t>1 300 000</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tcPr>
          <w:p w:rsidR="004B23D6" w:rsidRDefault="004B23D6" w:rsidP="004B23D6">
            <w:pPr>
              <w:spacing w:before="60"/>
              <w:jc w:val="right"/>
              <w:rPr>
                <w:rFonts w:ascii="Arial" w:hAnsi="Arial" w:cs="Arial"/>
                <w:sz w:val="20"/>
                <w:szCs w:val="20"/>
              </w:rPr>
            </w:pPr>
          </w:p>
        </w:tc>
        <w:tc>
          <w:tcPr>
            <w:tcW w:w="7371" w:type="dxa"/>
            <w:tcBorders>
              <w:top w:val="nil"/>
              <w:left w:val="single" w:sz="4" w:space="0" w:color="auto"/>
              <w:bottom w:val="single" w:sz="4" w:space="0" w:color="auto"/>
              <w:right w:val="single" w:sz="4" w:space="0" w:color="auto"/>
            </w:tcBorders>
            <w:shd w:val="clear" w:color="auto" w:fill="FFFF99"/>
            <w:vAlign w:val="bottom"/>
          </w:tcPr>
          <w:p w:rsidR="004B23D6" w:rsidRDefault="004B23D6" w:rsidP="004B23D6">
            <w:pPr>
              <w:rPr>
                <w:rFonts w:ascii="Arial" w:hAnsi="Arial" w:cs="Arial"/>
                <w:sz w:val="20"/>
                <w:szCs w:val="20"/>
              </w:rPr>
            </w:pPr>
          </w:p>
        </w:tc>
        <w:tc>
          <w:tcPr>
            <w:tcW w:w="1275" w:type="dxa"/>
            <w:tcBorders>
              <w:top w:val="nil"/>
              <w:left w:val="nil"/>
              <w:bottom w:val="single" w:sz="4" w:space="0" w:color="auto"/>
              <w:right w:val="single" w:sz="4" w:space="0" w:color="auto"/>
            </w:tcBorders>
            <w:shd w:val="clear" w:color="auto" w:fill="FFFF99"/>
            <w:noWrap/>
            <w:vAlign w:val="bottom"/>
          </w:tcPr>
          <w:p w:rsidR="004B23D6" w:rsidRDefault="004B23D6" w:rsidP="004B23D6">
            <w:pPr>
              <w:jc w:val="right"/>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FFFF99"/>
            <w:noWrap/>
            <w:vAlign w:val="bottom"/>
          </w:tcPr>
          <w:p w:rsidR="004B23D6" w:rsidRDefault="004B23D6" w:rsidP="004B23D6">
            <w:pPr>
              <w:jc w:val="right"/>
              <w:rPr>
                <w:rFonts w:ascii="Arial" w:hAnsi="Arial" w:cs="Arial"/>
                <w:sz w:val="20"/>
                <w:szCs w:val="20"/>
              </w:rPr>
            </w:pP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B23D6" w:rsidRDefault="004B23D6" w:rsidP="004B23D6">
            <w:pPr>
              <w:spacing w:before="60"/>
              <w:jc w:val="right"/>
              <w:rPr>
                <w:rFonts w:ascii="Arial" w:hAnsi="Arial" w:cs="Arial"/>
                <w:sz w:val="20"/>
                <w:szCs w:val="20"/>
              </w:rPr>
            </w:pPr>
            <w:r>
              <w:rPr>
                <w:rFonts w:ascii="Arial" w:hAnsi="Arial" w:cs="Arial"/>
                <w:sz w:val="20"/>
                <w:szCs w:val="20"/>
              </w:rPr>
              <w:t> </w:t>
            </w:r>
          </w:p>
        </w:tc>
        <w:tc>
          <w:tcPr>
            <w:tcW w:w="7371" w:type="dxa"/>
            <w:tcBorders>
              <w:top w:val="nil"/>
              <w:left w:val="single" w:sz="4" w:space="0" w:color="auto"/>
              <w:bottom w:val="single" w:sz="4" w:space="0" w:color="auto"/>
              <w:right w:val="single" w:sz="4" w:space="0" w:color="auto"/>
            </w:tcBorders>
            <w:shd w:val="clear" w:color="000000" w:fill="FFFFFF"/>
            <w:vAlign w:val="bottom"/>
            <w:hideMark/>
          </w:tcPr>
          <w:p w:rsidR="004B23D6" w:rsidRDefault="004B23D6" w:rsidP="004B23D6">
            <w:pPr>
              <w:spacing w:before="60"/>
              <w:rPr>
                <w:rFonts w:ascii="Arial" w:hAnsi="Arial" w:cs="Arial"/>
                <w:b/>
                <w:bCs/>
                <w:sz w:val="20"/>
                <w:szCs w:val="20"/>
              </w:rPr>
            </w:pPr>
            <w:r>
              <w:rPr>
                <w:rFonts w:ascii="Arial" w:hAnsi="Arial" w:cs="Arial"/>
                <w:b/>
                <w:bCs/>
                <w:sz w:val="20"/>
                <w:szCs w:val="20"/>
              </w:rPr>
              <w:t>Celkem</w:t>
            </w:r>
          </w:p>
        </w:tc>
        <w:tc>
          <w:tcPr>
            <w:tcW w:w="1275" w:type="dxa"/>
            <w:tcBorders>
              <w:top w:val="nil"/>
              <w:left w:val="nil"/>
              <w:bottom w:val="single" w:sz="4" w:space="0" w:color="auto"/>
              <w:right w:val="single" w:sz="4" w:space="0" w:color="auto"/>
            </w:tcBorders>
            <w:shd w:val="clear" w:color="000000" w:fill="FFFFFF"/>
            <w:vAlign w:val="bottom"/>
            <w:hideMark/>
          </w:tcPr>
          <w:p w:rsidR="004B23D6" w:rsidRDefault="004B23D6" w:rsidP="004B23D6">
            <w:pPr>
              <w:spacing w:before="60"/>
              <w:jc w:val="right"/>
              <w:rPr>
                <w:rFonts w:ascii="Arial" w:hAnsi="Arial" w:cs="Arial"/>
                <w:b/>
                <w:bCs/>
                <w:sz w:val="20"/>
                <w:szCs w:val="20"/>
              </w:rPr>
            </w:pPr>
            <w:r>
              <w:rPr>
                <w:rFonts w:ascii="Arial" w:hAnsi="Arial" w:cs="Arial"/>
                <w:b/>
                <w:bCs/>
                <w:sz w:val="20"/>
                <w:szCs w:val="20"/>
              </w:rPr>
              <w:t>4 200 000</w:t>
            </w:r>
          </w:p>
        </w:tc>
        <w:tc>
          <w:tcPr>
            <w:tcW w:w="1276" w:type="dxa"/>
            <w:tcBorders>
              <w:top w:val="nil"/>
              <w:left w:val="nil"/>
              <w:bottom w:val="single" w:sz="4" w:space="0" w:color="auto"/>
              <w:right w:val="single" w:sz="4" w:space="0" w:color="auto"/>
            </w:tcBorders>
            <w:shd w:val="clear" w:color="000000" w:fill="FFFFFF"/>
            <w:vAlign w:val="bottom"/>
            <w:hideMark/>
          </w:tcPr>
          <w:p w:rsidR="004B23D6" w:rsidRDefault="004B23D6" w:rsidP="004B23D6">
            <w:pPr>
              <w:spacing w:before="60"/>
              <w:jc w:val="right"/>
              <w:rPr>
                <w:rFonts w:ascii="Arial" w:hAnsi="Arial" w:cs="Arial"/>
                <w:b/>
                <w:bCs/>
                <w:sz w:val="20"/>
                <w:szCs w:val="20"/>
              </w:rPr>
            </w:pPr>
            <w:r>
              <w:rPr>
                <w:rFonts w:ascii="Arial" w:hAnsi="Arial" w:cs="Arial"/>
                <w:b/>
                <w:bCs/>
                <w:sz w:val="20"/>
                <w:szCs w:val="20"/>
              </w:rPr>
              <w:t>4 200 000</w:t>
            </w:r>
          </w:p>
        </w:tc>
      </w:tr>
      <w:tr w:rsidR="004B23D6" w:rsidTr="00E31F11">
        <w:trPr>
          <w:trHeight w:val="113"/>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B23D6" w:rsidRPr="00661F19" w:rsidRDefault="004B23D6" w:rsidP="004B23D6">
            <w:pPr>
              <w:spacing w:before="60"/>
              <w:jc w:val="right"/>
              <w:rPr>
                <w:rFonts w:ascii="Arial" w:hAnsi="Arial" w:cs="Arial"/>
                <w:sz w:val="8"/>
                <w:szCs w:val="8"/>
              </w:rPr>
            </w:pPr>
            <w:r w:rsidRPr="00661F19">
              <w:rPr>
                <w:rFonts w:ascii="Arial" w:hAnsi="Arial" w:cs="Arial"/>
                <w:sz w:val="8"/>
                <w:szCs w:val="8"/>
              </w:rPr>
              <w:t> </w:t>
            </w:r>
          </w:p>
        </w:tc>
        <w:tc>
          <w:tcPr>
            <w:tcW w:w="7371" w:type="dxa"/>
            <w:tcBorders>
              <w:top w:val="nil"/>
              <w:left w:val="single" w:sz="4" w:space="0" w:color="auto"/>
              <w:bottom w:val="single" w:sz="4" w:space="0" w:color="auto"/>
              <w:right w:val="single" w:sz="4" w:space="0" w:color="auto"/>
            </w:tcBorders>
            <w:shd w:val="clear" w:color="000000" w:fill="FFFFFF"/>
            <w:vAlign w:val="bottom"/>
            <w:hideMark/>
          </w:tcPr>
          <w:p w:rsidR="004B23D6" w:rsidRPr="00661F19" w:rsidRDefault="004B23D6" w:rsidP="004B23D6">
            <w:pPr>
              <w:spacing w:before="60"/>
              <w:rPr>
                <w:rFonts w:ascii="Arial" w:hAnsi="Arial" w:cs="Arial"/>
                <w:b/>
                <w:bCs/>
                <w:sz w:val="8"/>
                <w:szCs w:val="8"/>
              </w:rPr>
            </w:pPr>
            <w:r w:rsidRPr="00661F19">
              <w:rPr>
                <w:rFonts w:ascii="Arial" w:hAnsi="Arial" w:cs="Arial"/>
                <w:b/>
                <w:bCs/>
                <w:sz w:val="8"/>
                <w:szCs w:val="8"/>
              </w:rPr>
              <w:t> </w:t>
            </w:r>
          </w:p>
        </w:tc>
        <w:tc>
          <w:tcPr>
            <w:tcW w:w="1275" w:type="dxa"/>
            <w:tcBorders>
              <w:top w:val="nil"/>
              <w:left w:val="nil"/>
              <w:bottom w:val="single" w:sz="4" w:space="0" w:color="auto"/>
              <w:right w:val="single" w:sz="4" w:space="0" w:color="auto"/>
            </w:tcBorders>
            <w:shd w:val="clear" w:color="000000" w:fill="FFFFFF"/>
            <w:vAlign w:val="bottom"/>
            <w:hideMark/>
          </w:tcPr>
          <w:p w:rsidR="004B23D6" w:rsidRPr="00661F19" w:rsidRDefault="004B23D6" w:rsidP="004B23D6">
            <w:pPr>
              <w:spacing w:before="60"/>
              <w:rPr>
                <w:rFonts w:ascii="Arial" w:hAnsi="Arial" w:cs="Arial"/>
                <w:b/>
                <w:bCs/>
                <w:sz w:val="8"/>
                <w:szCs w:val="8"/>
              </w:rPr>
            </w:pPr>
            <w:r w:rsidRPr="00661F19">
              <w:rPr>
                <w:rFonts w:ascii="Arial" w:hAnsi="Arial" w:cs="Arial"/>
                <w:b/>
                <w:bCs/>
                <w:sz w:val="8"/>
                <w:szCs w:val="8"/>
              </w:rPr>
              <w:t> </w:t>
            </w:r>
          </w:p>
        </w:tc>
        <w:tc>
          <w:tcPr>
            <w:tcW w:w="1276" w:type="dxa"/>
            <w:tcBorders>
              <w:top w:val="nil"/>
              <w:left w:val="nil"/>
              <w:bottom w:val="single" w:sz="4" w:space="0" w:color="auto"/>
              <w:right w:val="single" w:sz="4" w:space="0" w:color="auto"/>
            </w:tcBorders>
            <w:shd w:val="clear" w:color="000000" w:fill="FFFFFF"/>
            <w:vAlign w:val="bottom"/>
            <w:hideMark/>
          </w:tcPr>
          <w:p w:rsidR="004B23D6" w:rsidRPr="00661F19" w:rsidRDefault="004B23D6" w:rsidP="004B23D6">
            <w:pPr>
              <w:spacing w:before="60"/>
              <w:rPr>
                <w:rFonts w:ascii="Arial" w:hAnsi="Arial" w:cs="Arial"/>
                <w:b/>
                <w:bCs/>
                <w:sz w:val="8"/>
                <w:szCs w:val="8"/>
              </w:rPr>
            </w:pPr>
            <w:r w:rsidRPr="00661F19">
              <w:rPr>
                <w:rFonts w:ascii="Arial" w:hAnsi="Arial" w:cs="Arial"/>
                <w:b/>
                <w:bCs/>
                <w:sz w:val="8"/>
                <w:szCs w:val="8"/>
              </w:rPr>
              <w:t> </w:t>
            </w:r>
          </w:p>
        </w:tc>
      </w:tr>
      <w:tr w:rsidR="004B23D6" w:rsidTr="00E31F11">
        <w:trPr>
          <w:trHeight w:val="255"/>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4B23D6" w:rsidRDefault="004B23D6" w:rsidP="004B23D6">
            <w:pPr>
              <w:spacing w:before="60"/>
              <w:jc w:val="right"/>
              <w:rPr>
                <w:rFonts w:ascii="Arial" w:hAnsi="Arial" w:cs="Arial"/>
                <w:sz w:val="20"/>
                <w:szCs w:val="20"/>
              </w:rPr>
            </w:pPr>
            <w:r>
              <w:rPr>
                <w:rFonts w:ascii="Arial" w:hAnsi="Arial" w:cs="Arial"/>
                <w:sz w:val="20"/>
                <w:szCs w:val="20"/>
              </w:rPr>
              <w:t> </w:t>
            </w:r>
          </w:p>
        </w:tc>
        <w:tc>
          <w:tcPr>
            <w:tcW w:w="7371" w:type="dxa"/>
            <w:tcBorders>
              <w:top w:val="nil"/>
              <w:left w:val="single" w:sz="4" w:space="0" w:color="auto"/>
              <w:bottom w:val="single" w:sz="4" w:space="0" w:color="auto"/>
              <w:right w:val="single" w:sz="4" w:space="0" w:color="auto"/>
            </w:tcBorders>
            <w:shd w:val="clear" w:color="000000" w:fill="FFFFFF"/>
            <w:vAlign w:val="bottom"/>
            <w:hideMark/>
          </w:tcPr>
          <w:p w:rsidR="004B23D6" w:rsidRDefault="004B23D6" w:rsidP="004B23D6">
            <w:pPr>
              <w:spacing w:before="60"/>
              <w:rPr>
                <w:rFonts w:ascii="Arial" w:hAnsi="Arial" w:cs="Arial"/>
                <w:b/>
                <w:bCs/>
                <w:sz w:val="20"/>
                <w:szCs w:val="20"/>
              </w:rPr>
            </w:pPr>
            <w:r>
              <w:rPr>
                <w:rFonts w:ascii="Arial" w:hAnsi="Arial" w:cs="Arial"/>
                <w:b/>
                <w:bCs/>
                <w:sz w:val="20"/>
                <w:szCs w:val="20"/>
              </w:rPr>
              <w:t>Celkem</w:t>
            </w:r>
          </w:p>
        </w:tc>
        <w:tc>
          <w:tcPr>
            <w:tcW w:w="1275" w:type="dxa"/>
            <w:tcBorders>
              <w:top w:val="nil"/>
              <w:left w:val="nil"/>
              <w:bottom w:val="single" w:sz="4" w:space="0" w:color="auto"/>
              <w:right w:val="single" w:sz="4" w:space="0" w:color="auto"/>
            </w:tcBorders>
            <w:shd w:val="clear" w:color="000000" w:fill="FFFFFF"/>
            <w:noWrap/>
            <w:vAlign w:val="bottom"/>
            <w:hideMark/>
          </w:tcPr>
          <w:p w:rsidR="004B23D6" w:rsidRDefault="004B23D6" w:rsidP="004B23D6">
            <w:pPr>
              <w:spacing w:before="60"/>
              <w:jc w:val="right"/>
              <w:rPr>
                <w:rFonts w:ascii="Arial" w:hAnsi="Arial" w:cs="Arial"/>
                <w:b/>
                <w:bCs/>
                <w:sz w:val="20"/>
                <w:szCs w:val="20"/>
              </w:rPr>
            </w:pPr>
            <w:r>
              <w:rPr>
                <w:rFonts w:ascii="Arial" w:hAnsi="Arial" w:cs="Arial"/>
                <w:b/>
                <w:bCs/>
                <w:sz w:val="20"/>
                <w:szCs w:val="20"/>
              </w:rPr>
              <w:t>144 597 000</w:t>
            </w:r>
          </w:p>
        </w:tc>
        <w:tc>
          <w:tcPr>
            <w:tcW w:w="1276" w:type="dxa"/>
            <w:tcBorders>
              <w:top w:val="nil"/>
              <w:left w:val="nil"/>
              <w:bottom w:val="single" w:sz="4" w:space="0" w:color="auto"/>
              <w:right w:val="single" w:sz="4" w:space="0" w:color="auto"/>
            </w:tcBorders>
            <w:shd w:val="clear" w:color="000000" w:fill="FFFFFF"/>
            <w:noWrap/>
            <w:vAlign w:val="bottom"/>
            <w:hideMark/>
          </w:tcPr>
          <w:p w:rsidR="004B23D6" w:rsidRDefault="004B23D6" w:rsidP="004B23D6">
            <w:pPr>
              <w:spacing w:before="60"/>
              <w:jc w:val="right"/>
              <w:rPr>
                <w:rFonts w:ascii="Arial" w:hAnsi="Arial" w:cs="Arial"/>
                <w:b/>
                <w:bCs/>
                <w:sz w:val="20"/>
                <w:szCs w:val="20"/>
              </w:rPr>
            </w:pPr>
            <w:r>
              <w:rPr>
                <w:rFonts w:ascii="Arial" w:hAnsi="Arial" w:cs="Arial"/>
                <w:b/>
                <w:bCs/>
                <w:sz w:val="20"/>
                <w:szCs w:val="20"/>
              </w:rPr>
              <w:t>50 440 000</w:t>
            </w:r>
          </w:p>
        </w:tc>
      </w:tr>
    </w:tbl>
    <w:p w:rsidR="00437314" w:rsidRPr="00627DF2" w:rsidRDefault="00437314" w:rsidP="00437314">
      <w:pPr>
        <w:pStyle w:val="Normlnweb"/>
        <w:spacing w:before="0" w:beforeAutospacing="0" w:after="0" w:afterAutospacing="0"/>
        <w:jc w:val="both"/>
        <w:rPr>
          <w:b/>
          <w:color w:val="FF0000"/>
          <w:sz w:val="22"/>
          <w:szCs w:val="22"/>
          <w:u w:val="single"/>
        </w:rPr>
      </w:pPr>
    </w:p>
    <w:p w:rsidR="00270441" w:rsidRPr="00627DF2" w:rsidRDefault="00270441" w:rsidP="00661F19">
      <w:pPr>
        <w:pStyle w:val="Normlnweb"/>
        <w:spacing w:before="0" w:beforeAutospacing="0" w:after="0" w:afterAutospacing="0"/>
        <w:jc w:val="both"/>
        <w:rPr>
          <w:b/>
          <w:color w:val="FF0000"/>
          <w:sz w:val="22"/>
          <w:szCs w:val="22"/>
          <w:u w:val="single"/>
        </w:rPr>
      </w:pPr>
    </w:p>
    <w:p w:rsidR="00270441" w:rsidRPr="00953FBC" w:rsidRDefault="00270441" w:rsidP="00661F19">
      <w:pPr>
        <w:pStyle w:val="Normlnweb"/>
        <w:spacing w:before="0" w:beforeAutospacing="0" w:after="0" w:afterAutospacing="0"/>
        <w:jc w:val="both"/>
        <w:rPr>
          <w:b/>
          <w:sz w:val="22"/>
          <w:szCs w:val="22"/>
          <w:u w:val="single"/>
        </w:rPr>
      </w:pPr>
    </w:p>
    <w:p w:rsidR="00006145" w:rsidRPr="00C96340" w:rsidRDefault="00006145" w:rsidP="00661F19">
      <w:pPr>
        <w:pStyle w:val="Normlnweb"/>
        <w:spacing w:before="0" w:beforeAutospacing="0" w:after="0" w:afterAutospacing="0"/>
        <w:jc w:val="both"/>
        <w:rPr>
          <w:b/>
          <w:sz w:val="22"/>
          <w:szCs w:val="22"/>
          <w:u w:val="single"/>
        </w:rPr>
      </w:pPr>
      <w:r w:rsidRPr="00C96340">
        <w:rPr>
          <w:b/>
          <w:sz w:val="22"/>
          <w:szCs w:val="22"/>
          <w:u w:val="single"/>
        </w:rPr>
        <w:t>Návrh usnesení:</w:t>
      </w:r>
      <w:r w:rsidRPr="00C96340">
        <w:rPr>
          <w:b/>
          <w:bCs/>
          <w:sz w:val="22"/>
          <w:szCs w:val="22"/>
        </w:rPr>
        <w:tab/>
      </w:r>
      <w:r w:rsidRPr="00C96340">
        <w:rPr>
          <w:b/>
          <w:bCs/>
          <w:sz w:val="22"/>
          <w:szCs w:val="22"/>
        </w:rPr>
        <w:tab/>
      </w:r>
    </w:p>
    <w:p w:rsidR="00865CA2" w:rsidRPr="00530FC1" w:rsidRDefault="00006145" w:rsidP="00270441">
      <w:pPr>
        <w:spacing w:before="60"/>
        <w:jc w:val="both"/>
        <w:rPr>
          <w:b/>
          <w:bCs/>
          <w:sz w:val="22"/>
          <w:szCs w:val="22"/>
        </w:rPr>
      </w:pPr>
      <w:r w:rsidRPr="00530FC1">
        <w:rPr>
          <w:b/>
          <w:bCs/>
          <w:sz w:val="22"/>
          <w:szCs w:val="22"/>
        </w:rPr>
        <w:t>Zastupitelstvo městyse</w:t>
      </w:r>
      <w:r w:rsidR="00865CA2" w:rsidRPr="00530FC1">
        <w:rPr>
          <w:b/>
          <w:bCs/>
          <w:sz w:val="22"/>
          <w:szCs w:val="22"/>
        </w:rPr>
        <w:t>:</w:t>
      </w:r>
    </w:p>
    <w:p w:rsidR="00B81669" w:rsidRPr="00530FC1" w:rsidRDefault="00530FC1" w:rsidP="00865CA2">
      <w:pPr>
        <w:pStyle w:val="Odstavecseseznamem"/>
        <w:numPr>
          <w:ilvl w:val="0"/>
          <w:numId w:val="5"/>
        </w:numPr>
        <w:spacing w:before="60"/>
        <w:ind w:left="357" w:hanging="357"/>
        <w:jc w:val="both"/>
        <w:rPr>
          <w:b/>
          <w:bCs/>
          <w:sz w:val="22"/>
          <w:szCs w:val="22"/>
        </w:rPr>
      </w:pPr>
      <w:r w:rsidRPr="00530FC1">
        <w:rPr>
          <w:b/>
          <w:bCs/>
          <w:sz w:val="22"/>
          <w:szCs w:val="22"/>
        </w:rPr>
        <w:t xml:space="preserve">schvaluje </w:t>
      </w:r>
      <w:r w:rsidR="003C07AF" w:rsidRPr="00530FC1">
        <w:rPr>
          <w:b/>
          <w:bCs/>
          <w:sz w:val="22"/>
          <w:szCs w:val="22"/>
        </w:rPr>
        <w:t>Program výstavby na rok 2020</w:t>
      </w:r>
      <w:r w:rsidR="00006145" w:rsidRPr="00530FC1">
        <w:rPr>
          <w:b/>
          <w:bCs/>
          <w:sz w:val="22"/>
          <w:szCs w:val="22"/>
        </w:rPr>
        <w:t xml:space="preserve"> dle návrhu</w:t>
      </w:r>
      <w:r w:rsidR="00865CA2" w:rsidRPr="00530FC1">
        <w:rPr>
          <w:b/>
          <w:bCs/>
          <w:sz w:val="22"/>
          <w:szCs w:val="22"/>
        </w:rPr>
        <w:t>,</w:t>
      </w:r>
    </w:p>
    <w:p w:rsidR="00865CA2" w:rsidRPr="00530FC1" w:rsidRDefault="00530FC1" w:rsidP="00865CA2">
      <w:pPr>
        <w:pStyle w:val="Odstavecseseznamem"/>
        <w:numPr>
          <w:ilvl w:val="0"/>
          <w:numId w:val="5"/>
        </w:numPr>
        <w:spacing w:before="60"/>
        <w:ind w:left="357" w:hanging="357"/>
        <w:jc w:val="both"/>
        <w:rPr>
          <w:b/>
          <w:bCs/>
          <w:sz w:val="22"/>
          <w:szCs w:val="22"/>
        </w:rPr>
      </w:pPr>
      <w:r w:rsidRPr="00530FC1">
        <w:rPr>
          <w:b/>
          <w:bCs/>
          <w:sz w:val="22"/>
          <w:szCs w:val="22"/>
        </w:rPr>
        <w:lastRenderedPageBreak/>
        <w:t xml:space="preserve">schvaluje </w:t>
      </w:r>
      <w:r w:rsidR="00865CA2" w:rsidRPr="00530FC1">
        <w:rPr>
          <w:b/>
          <w:bCs/>
          <w:sz w:val="22"/>
          <w:szCs w:val="22"/>
        </w:rPr>
        <w:t xml:space="preserve">financování vlastního podílu </w:t>
      </w:r>
      <w:r w:rsidR="00861F77" w:rsidRPr="00530FC1">
        <w:rPr>
          <w:b/>
          <w:bCs/>
          <w:sz w:val="22"/>
          <w:szCs w:val="22"/>
        </w:rPr>
        <w:t xml:space="preserve">u </w:t>
      </w:r>
      <w:r w:rsidR="00584A64" w:rsidRPr="00530FC1">
        <w:rPr>
          <w:b/>
          <w:bCs/>
          <w:sz w:val="22"/>
          <w:szCs w:val="22"/>
        </w:rPr>
        <w:t xml:space="preserve">akcí č. 1, 4 a 6 </w:t>
      </w:r>
      <w:r w:rsidR="00865CA2" w:rsidRPr="00530FC1">
        <w:rPr>
          <w:b/>
          <w:bCs/>
          <w:sz w:val="22"/>
          <w:szCs w:val="22"/>
        </w:rPr>
        <w:t>z úvěrového rámce, který má městys sjednaný s Českou spořitelnou a.s.</w:t>
      </w:r>
      <w:r w:rsidR="007D624D" w:rsidRPr="00530FC1">
        <w:rPr>
          <w:b/>
          <w:bCs/>
          <w:sz w:val="22"/>
          <w:szCs w:val="22"/>
        </w:rPr>
        <w:t>,</w:t>
      </w:r>
    </w:p>
    <w:p w:rsidR="00530FC1" w:rsidRPr="00530FC1" w:rsidRDefault="00530FC1" w:rsidP="00530FC1">
      <w:pPr>
        <w:pStyle w:val="Odstavecseseznamem"/>
        <w:numPr>
          <w:ilvl w:val="0"/>
          <w:numId w:val="5"/>
        </w:numPr>
        <w:spacing w:before="60"/>
        <w:ind w:left="357" w:hanging="357"/>
        <w:jc w:val="both"/>
        <w:rPr>
          <w:b/>
          <w:bCs/>
          <w:sz w:val="22"/>
          <w:szCs w:val="22"/>
        </w:rPr>
      </w:pPr>
      <w:r w:rsidRPr="00530FC1">
        <w:rPr>
          <w:b/>
          <w:bCs/>
          <w:sz w:val="22"/>
          <w:szCs w:val="22"/>
        </w:rPr>
        <w:t xml:space="preserve">schvaluje </w:t>
      </w:r>
      <w:r w:rsidR="007D624D" w:rsidRPr="00530FC1">
        <w:rPr>
          <w:b/>
          <w:bCs/>
          <w:sz w:val="22"/>
          <w:szCs w:val="22"/>
        </w:rPr>
        <w:t>rozpočtové opatření zastupitelstva č. 1</w:t>
      </w:r>
      <w:r w:rsidRPr="00530FC1">
        <w:rPr>
          <w:b/>
          <w:bCs/>
          <w:sz w:val="22"/>
          <w:szCs w:val="22"/>
        </w:rPr>
        <w:t>/2020</w:t>
      </w:r>
      <w:r w:rsidR="007D624D" w:rsidRPr="00530FC1">
        <w:rPr>
          <w:b/>
          <w:bCs/>
          <w:sz w:val="22"/>
          <w:szCs w:val="22"/>
        </w:rPr>
        <w:t>:</w:t>
      </w:r>
      <w:r w:rsidRPr="00530FC1">
        <w:rPr>
          <w:b/>
          <w:bCs/>
          <w:sz w:val="22"/>
          <w:szCs w:val="22"/>
        </w:rPr>
        <w:t xml:space="preserve"> </w:t>
      </w:r>
      <w:r w:rsidR="007D624D" w:rsidRPr="00530FC1">
        <w:rPr>
          <w:b/>
          <w:bCs/>
          <w:sz w:val="22"/>
          <w:szCs w:val="22"/>
        </w:rPr>
        <w:t xml:space="preserve">na straně výdajů </w:t>
      </w:r>
      <w:r w:rsidRPr="00530FC1">
        <w:rPr>
          <w:b/>
          <w:bCs/>
          <w:sz w:val="22"/>
          <w:szCs w:val="22"/>
        </w:rPr>
        <w:t xml:space="preserve">snížení rezervy rozpočtu o částku 14 690 000,- Kč a </w:t>
      </w:r>
      <w:r w:rsidR="007D624D" w:rsidRPr="00530FC1">
        <w:rPr>
          <w:b/>
          <w:bCs/>
          <w:sz w:val="22"/>
          <w:szCs w:val="22"/>
        </w:rPr>
        <w:t xml:space="preserve">zvýšení jednotlivých kapitol o </w:t>
      </w:r>
      <w:r w:rsidRPr="00530FC1">
        <w:rPr>
          <w:b/>
          <w:bCs/>
          <w:sz w:val="22"/>
          <w:szCs w:val="22"/>
        </w:rPr>
        <w:t xml:space="preserve">schválené </w:t>
      </w:r>
      <w:r w:rsidR="007D624D" w:rsidRPr="00530FC1">
        <w:rPr>
          <w:b/>
          <w:bCs/>
          <w:sz w:val="22"/>
          <w:szCs w:val="22"/>
        </w:rPr>
        <w:t xml:space="preserve">akce z programu výstavby </w:t>
      </w:r>
      <w:r w:rsidR="00A80098" w:rsidRPr="00530FC1">
        <w:rPr>
          <w:b/>
          <w:bCs/>
          <w:sz w:val="22"/>
          <w:szCs w:val="22"/>
        </w:rPr>
        <w:t xml:space="preserve">v celkové částce </w:t>
      </w:r>
      <w:r w:rsidRPr="00530FC1">
        <w:rPr>
          <w:b/>
          <w:bCs/>
          <w:sz w:val="22"/>
          <w:szCs w:val="22"/>
        </w:rPr>
        <w:t>14</w:t>
      </w:r>
      <w:r w:rsidR="005F57F9" w:rsidRPr="00530FC1">
        <w:rPr>
          <w:b/>
          <w:bCs/>
          <w:sz w:val="22"/>
          <w:szCs w:val="22"/>
        </w:rPr>
        <w:t xml:space="preserve"> </w:t>
      </w:r>
      <w:r w:rsidRPr="00530FC1">
        <w:rPr>
          <w:b/>
          <w:bCs/>
          <w:sz w:val="22"/>
          <w:szCs w:val="22"/>
        </w:rPr>
        <w:t>69</w:t>
      </w:r>
      <w:r w:rsidR="00760090" w:rsidRPr="00530FC1">
        <w:rPr>
          <w:b/>
          <w:bCs/>
          <w:sz w:val="22"/>
          <w:szCs w:val="22"/>
        </w:rPr>
        <w:t>0</w:t>
      </w:r>
      <w:r w:rsidR="00A80098" w:rsidRPr="00530FC1">
        <w:rPr>
          <w:b/>
          <w:bCs/>
          <w:sz w:val="22"/>
          <w:szCs w:val="22"/>
        </w:rPr>
        <w:t> 000,- Kč</w:t>
      </w:r>
      <w:r w:rsidRPr="00530FC1">
        <w:rPr>
          <w:b/>
          <w:bCs/>
          <w:sz w:val="22"/>
          <w:szCs w:val="22"/>
        </w:rPr>
        <w:t>,</w:t>
      </w:r>
    </w:p>
    <w:p w:rsidR="007D624D" w:rsidRPr="00530FC1" w:rsidRDefault="00530FC1" w:rsidP="00530FC1">
      <w:pPr>
        <w:pStyle w:val="Odstavecseseznamem"/>
        <w:numPr>
          <w:ilvl w:val="0"/>
          <w:numId w:val="5"/>
        </w:numPr>
        <w:spacing w:before="60"/>
        <w:ind w:left="357" w:hanging="357"/>
        <w:jc w:val="both"/>
        <w:rPr>
          <w:b/>
          <w:bCs/>
          <w:sz w:val="22"/>
          <w:szCs w:val="22"/>
        </w:rPr>
      </w:pPr>
      <w:r w:rsidRPr="00530FC1">
        <w:rPr>
          <w:b/>
          <w:bCs/>
          <w:sz w:val="22"/>
          <w:szCs w:val="22"/>
        </w:rPr>
        <w:t xml:space="preserve">ukládá radě městyse průběžně sledovat a vyhodnocovat cash </w:t>
      </w:r>
      <w:proofErr w:type="spellStart"/>
      <w:r w:rsidRPr="00530FC1">
        <w:rPr>
          <w:b/>
          <w:bCs/>
          <w:sz w:val="22"/>
          <w:szCs w:val="22"/>
        </w:rPr>
        <w:t>flow</w:t>
      </w:r>
      <w:proofErr w:type="spellEnd"/>
      <w:r w:rsidRPr="00530FC1">
        <w:rPr>
          <w:b/>
          <w:bCs/>
          <w:sz w:val="22"/>
          <w:szCs w:val="22"/>
        </w:rPr>
        <w:t xml:space="preserve"> finančních prostředků městyse a v případě potřeby včas připravit pro zastupitelstvo městyse návrh opatření na zajištění financování akcí z programu výstavby</w:t>
      </w:r>
      <w:r w:rsidR="00A80098" w:rsidRPr="00530FC1">
        <w:rPr>
          <w:b/>
          <w:bCs/>
          <w:sz w:val="22"/>
          <w:szCs w:val="22"/>
        </w:rPr>
        <w:t>.</w:t>
      </w:r>
    </w:p>
    <w:sectPr w:rsidR="007D624D" w:rsidRPr="00530FC1" w:rsidSect="006B453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D1AEB"/>
    <w:multiLevelType w:val="hybridMultilevel"/>
    <w:tmpl w:val="3C8E8F14"/>
    <w:lvl w:ilvl="0" w:tplc="E57A12E4">
      <w:start w:val="1"/>
      <w:numFmt w:val="upperLetter"/>
      <w:lvlText w:val="%1)"/>
      <w:lvlJc w:val="left"/>
      <w:pPr>
        <w:ind w:left="0" w:firstLine="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404317"/>
    <w:multiLevelType w:val="hybridMultilevel"/>
    <w:tmpl w:val="6E7294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C14E74"/>
    <w:multiLevelType w:val="hybridMultilevel"/>
    <w:tmpl w:val="EC68F9BE"/>
    <w:lvl w:ilvl="0" w:tplc="B5AADD52">
      <w:start w:val="1"/>
      <w:numFmt w:val="lowerLetter"/>
      <w:lvlText w:val="%1)"/>
      <w:lvlJc w:val="left"/>
      <w:pPr>
        <w:ind w:left="5463" w:hanging="360"/>
      </w:pPr>
      <w:rPr>
        <w:rFonts w:hint="default"/>
      </w:rPr>
    </w:lvl>
    <w:lvl w:ilvl="1" w:tplc="04050019" w:tentative="1">
      <w:start w:val="1"/>
      <w:numFmt w:val="lowerLetter"/>
      <w:lvlText w:val="%2."/>
      <w:lvlJc w:val="left"/>
      <w:pPr>
        <w:ind w:left="6183" w:hanging="360"/>
      </w:pPr>
    </w:lvl>
    <w:lvl w:ilvl="2" w:tplc="0405001B" w:tentative="1">
      <w:start w:val="1"/>
      <w:numFmt w:val="lowerRoman"/>
      <w:lvlText w:val="%3."/>
      <w:lvlJc w:val="right"/>
      <w:pPr>
        <w:ind w:left="6903" w:hanging="180"/>
      </w:pPr>
    </w:lvl>
    <w:lvl w:ilvl="3" w:tplc="0405000F" w:tentative="1">
      <w:start w:val="1"/>
      <w:numFmt w:val="decimal"/>
      <w:lvlText w:val="%4."/>
      <w:lvlJc w:val="left"/>
      <w:pPr>
        <w:ind w:left="7623" w:hanging="360"/>
      </w:pPr>
    </w:lvl>
    <w:lvl w:ilvl="4" w:tplc="04050019" w:tentative="1">
      <w:start w:val="1"/>
      <w:numFmt w:val="lowerLetter"/>
      <w:lvlText w:val="%5."/>
      <w:lvlJc w:val="left"/>
      <w:pPr>
        <w:ind w:left="8343" w:hanging="360"/>
      </w:pPr>
    </w:lvl>
    <w:lvl w:ilvl="5" w:tplc="0405001B" w:tentative="1">
      <w:start w:val="1"/>
      <w:numFmt w:val="lowerRoman"/>
      <w:lvlText w:val="%6."/>
      <w:lvlJc w:val="right"/>
      <w:pPr>
        <w:ind w:left="9063" w:hanging="180"/>
      </w:pPr>
    </w:lvl>
    <w:lvl w:ilvl="6" w:tplc="0405000F" w:tentative="1">
      <w:start w:val="1"/>
      <w:numFmt w:val="decimal"/>
      <w:lvlText w:val="%7."/>
      <w:lvlJc w:val="left"/>
      <w:pPr>
        <w:ind w:left="9783" w:hanging="360"/>
      </w:pPr>
    </w:lvl>
    <w:lvl w:ilvl="7" w:tplc="04050019" w:tentative="1">
      <w:start w:val="1"/>
      <w:numFmt w:val="lowerLetter"/>
      <w:lvlText w:val="%8."/>
      <w:lvlJc w:val="left"/>
      <w:pPr>
        <w:ind w:left="10503" w:hanging="360"/>
      </w:pPr>
    </w:lvl>
    <w:lvl w:ilvl="8" w:tplc="0405001B" w:tentative="1">
      <w:start w:val="1"/>
      <w:numFmt w:val="lowerRoman"/>
      <w:lvlText w:val="%9."/>
      <w:lvlJc w:val="right"/>
      <w:pPr>
        <w:ind w:left="11223" w:hanging="180"/>
      </w:pPr>
    </w:lvl>
  </w:abstractNum>
  <w:abstractNum w:abstractNumId="3" w15:restartNumberingAfterBreak="0">
    <w:nsid w:val="24C25400"/>
    <w:multiLevelType w:val="hybridMultilevel"/>
    <w:tmpl w:val="971A60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4DC25BAB"/>
    <w:multiLevelType w:val="hybridMultilevel"/>
    <w:tmpl w:val="39107E6E"/>
    <w:lvl w:ilvl="0" w:tplc="EA242450">
      <w:start w:val="1"/>
      <w:numFmt w:val="ordinal"/>
      <w:lvlText w:val="%1"/>
      <w:lvlJc w:val="left"/>
      <w:pPr>
        <w:tabs>
          <w:tab w:val="num" w:pos="1134"/>
        </w:tabs>
        <w:ind w:left="1134" w:hanging="737"/>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541FBE"/>
    <w:multiLevelType w:val="hybridMultilevel"/>
    <w:tmpl w:val="F94EBA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1974E40"/>
    <w:multiLevelType w:val="hybridMultilevel"/>
    <w:tmpl w:val="B576277E"/>
    <w:lvl w:ilvl="0" w:tplc="BB9E272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B749ED"/>
    <w:multiLevelType w:val="hybridMultilevel"/>
    <w:tmpl w:val="B48013A0"/>
    <w:lvl w:ilvl="0" w:tplc="77D46CF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EA1535"/>
    <w:multiLevelType w:val="hybridMultilevel"/>
    <w:tmpl w:val="96607DCC"/>
    <w:lvl w:ilvl="0" w:tplc="1B5CE21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84009F"/>
    <w:multiLevelType w:val="hybridMultilevel"/>
    <w:tmpl w:val="B7FE3DCA"/>
    <w:lvl w:ilvl="0" w:tplc="792AA1CC">
      <w:numFmt w:val="bullet"/>
      <w:lvlText w:val="-"/>
      <w:lvlJc w:val="left"/>
      <w:pPr>
        <w:ind w:left="717" w:hanging="360"/>
      </w:pPr>
      <w:rPr>
        <w:rFonts w:ascii="Times New Roman" w:eastAsia="Times New Roman" w:hAnsi="Times New Roman"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785A7756"/>
    <w:multiLevelType w:val="hybridMultilevel"/>
    <w:tmpl w:val="7B60B50E"/>
    <w:lvl w:ilvl="0" w:tplc="E8CA346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4"/>
  </w:num>
  <w:num w:numId="5">
    <w:abstractNumId w:val="11"/>
  </w:num>
  <w:num w:numId="6">
    <w:abstractNumId w:val="10"/>
  </w:num>
  <w:num w:numId="7">
    <w:abstractNumId w:val="7"/>
  </w:num>
  <w:num w:numId="8">
    <w:abstractNumId w:val="9"/>
  </w:num>
  <w:num w:numId="9">
    <w:abstractNumId w:val="8"/>
  </w:num>
  <w:num w:numId="10">
    <w:abstractNumId w:val="0"/>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043F20"/>
    <w:rsid w:val="00004F80"/>
    <w:rsid w:val="00006145"/>
    <w:rsid w:val="00035F84"/>
    <w:rsid w:val="00043F20"/>
    <w:rsid w:val="000736C5"/>
    <w:rsid w:val="00085777"/>
    <w:rsid w:val="000B25C2"/>
    <w:rsid w:val="000D0F5A"/>
    <w:rsid w:val="000D361B"/>
    <w:rsid w:val="000E6A52"/>
    <w:rsid w:val="000E7984"/>
    <w:rsid w:val="000E7D19"/>
    <w:rsid w:val="000E7E25"/>
    <w:rsid w:val="0011045C"/>
    <w:rsid w:val="00110D32"/>
    <w:rsid w:val="00120B68"/>
    <w:rsid w:val="001259F2"/>
    <w:rsid w:val="00130861"/>
    <w:rsid w:val="00130F4F"/>
    <w:rsid w:val="00140434"/>
    <w:rsid w:val="001439F2"/>
    <w:rsid w:val="00144EFA"/>
    <w:rsid w:val="00152759"/>
    <w:rsid w:val="00153DD3"/>
    <w:rsid w:val="0015633C"/>
    <w:rsid w:val="00160197"/>
    <w:rsid w:val="0016265E"/>
    <w:rsid w:val="00165090"/>
    <w:rsid w:val="001721CF"/>
    <w:rsid w:val="0017368B"/>
    <w:rsid w:val="001746B7"/>
    <w:rsid w:val="00175B6B"/>
    <w:rsid w:val="001763A6"/>
    <w:rsid w:val="0018053A"/>
    <w:rsid w:val="0018256B"/>
    <w:rsid w:val="00192DB9"/>
    <w:rsid w:val="00196643"/>
    <w:rsid w:val="00197387"/>
    <w:rsid w:val="001B2294"/>
    <w:rsid w:val="001C2A8F"/>
    <w:rsid w:val="001C6C25"/>
    <w:rsid w:val="001D2BBB"/>
    <w:rsid w:val="001D3527"/>
    <w:rsid w:val="001E5221"/>
    <w:rsid w:val="001E68B7"/>
    <w:rsid w:val="001F1EAD"/>
    <w:rsid w:val="001F46D6"/>
    <w:rsid w:val="002162C7"/>
    <w:rsid w:val="00221DA8"/>
    <w:rsid w:val="00224A62"/>
    <w:rsid w:val="002349C8"/>
    <w:rsid w:val="00243CFA"/>
    <w:rsid w:val="00244F1E"/>
    <w:rsid w:val="00254388"/>
    <w:rsid w:val="00256A61"/>
    <w:rsid w:val="00260525"/>
    <w:rsid w:val="002617EF"/>
    <w:rsid w:val="00264F4A"/>
    <w:rsid w:val="00270441"/>
    <w:rsid w:val="00272B92"/>
    <w:rsid w:val="00286E43"/>
    <w:rsid w:val="002909F4"/>
    <w:rsid w:val="002A69B4"/>
    <w:rsid w:val="002B255E"/>
    <w:rsid w:val="002B5325"/>
    <w:rsid w:val="002C3AA5"/>
    <w:rsid w:val="002D4C93"/>
    <w:rsid w:val="002F086E"/>
    <w:rsid w:val="002F2B24"/>
    <w:rsid w:val="002F441F"/>
    <w:rsid w:val="002F61FA"/>
    <w:rsid w:val="00312263"/>
    <w:rsid w:val="003155CB"/>
    <w:rsid w:val="0031786D"/>
    <w:rsid w:val="00320CD7"/>
    <w:rsid w:val="00330700"/>
    <w:rsid w:val="00330D4D"/>
    <w:rsid w:val="00342E28"/>
    <w:rsid w:val="003657D0"/>
    <w:rsid w:val="00390F89"/>
    <w:rsid w:val="00395AB6"/>
    <w:rsid w:val="00397E99"/>
    <w:rsid w:val="003A2337"/>
    <w:rsid w:val="003A3FC7"/>
    <w:rsid w:val="003B5F66"/>
    <w:rsid w:val="003C07AF"/>
    <w:rsid w:val="003C4866"/>
    <w:rsid w:val="003E5011"/>
    <w:rsid w:val="003F3F63"/>
    <w:rsid w:val="00401A15"/>
    <w:rsid w:val="00415887"/>
    <w:rsid w:val="00427361"/>
    <w:rsid w:val="00437314"/>
    <w:rsid w:val="00437A6D"/>
    <w:rsid w:val="00443903"/>
    <w:rsid w:val="004505F4"/>
    <w:rsid w:val="00455D04"/>
    <w:rsid w:val="00470F43"/>
    <w:rsid w:val="00472F82"/>
    <w:rsid w:val="004A3000"/>
    <w:rsid w:val="004A43D1"/>
    <w:rsid w:val="004A69E5"/>
    <w:rsid w:val="004B23D6"/>
    <w:rsid w:val="004B38D1"/>
    <w:rsid w:val="004B4A3F"/>
    <w:rsid w:val="004B5200"/>
    <w:rsid w:val="004D29A3"/>
    <w:rsid w:val="004D3DA8"/>
    <w:rsid w:val="004D431C"/>
    <w:rsid w:val="00517C6D"/>
    <w:rsid w:val="00530FC1"/>
    <w:rsid w:val="005365A5"/>
    <w:rsid w:val="00542BD7"/>
    <w:rsid w:val="00551FD7"/>
    <w:rsid w:val="00556D71"/>
    <w:rsid w:val="00574A68"/>
    <w:rsid w:val="00584A64"/>
    <w:rsid w:val="00585CDD"/>
    <w:rsid w:val="005900D1"/>
    <w:rsid w:val="005A03A6"/>
    <w:rsid w:val="005B113F"/>
    <w:rsid w:val="005C4AAF"/>
    <w:rsid w:val="005C4FF7"/>
    <w:rsid w:val="005D235D"/>
    <w:rsid w:val="005D626A"/>
    <w:rsid w:val="005E3E0D"/>
    <w:rsid w:val="005F0644"/>
    <w:rsid w:val="005F105D"/>
    <w:rsid w:val="005F1BC0"/>
    <w:rsid w:val="005F1F26"/>
    <w:rsid w:val="005F1F68"/>
    <w:rsid w:val="005F2D23"/>
    <w:rsid w:val="005F57F9"/>
    <w:rsid w:val="005F5B69"/>
    <w:rsid w:val="005F77E0"/>
    <w:rsid w:val="0060032A"/>
    <w:rsid w:val="0060451A"/>
    <w:rsid w:val="00607EE8"/>
    <w:rsid w:val="00611B1D"/>
    <w:rsid w:val="00625C68"/>
    <w:rsid w:val="00627DF2"/>
    <w:rsid w:val="00630573"/>
    <w:rsid w:val="006311B5"/>
    <w:rsid w:val="006319B6"/>
    <w:rsid w:val="00641AAF"/>
    <w:rsid w:val="00655495"/>
    <w:rsid w:val="0065681D"/>
    <w:rsid w:val="00661F19"/>
    <w:rsid w:val="006726EB"/>
    <w:rsid w:val="00677292"/>
    <w:rsid w:val="00682630"/>
    <w:rsid w:val="00687493"/>
    <w:rsid w:val="00691BA5"/>
    <w:rsid w:val="00692188"/>
    <w:rsid w:val="00693E7F"/>
    <w:rsid w:val="006B1D6A"/>
    <w:rsid w:val="006B42F7"/>
    <w:rsid w:val="006B4531"/>
    <w:rsid w:val="006C0DCB"/>
    <w:rsid w:val="006C5496"/>
    <w:rsid w:val="006C5DF4"/>
    <w:rsid w:val="006D4497"/>
    <w:rsid w:val="007005F9"/>
    <w:rsid w:val="0070249B"/>
    <w:rsid w:val="00726A9D"/>
    <w:rsid w:val="00732E3E"/>
    <w:rsid w:val="00736A69"/>
    <w:rsid w:val="007502DB"/>
    <w:rsid w:val="00754994"/>
    <w:rsid w:val="00760090"/>
    <w:rsid w:val="00760753"/>
    <w:rsid w:val="00765C89"/>
    <w:rsid w:val="00767618"/>
    <w:rsid w:val="0077040C"/>
    <w:rsid w:val="007742FD"/>
    <w:rsid w:val="007763AB"/>
    <w:rsid w:val="0078005C"/>
    <w:rsid w:val="007969E3"/>
    <w:rsid w:val="007B6D6B"/>
    <w:rsid w:val="007C296C"/>
    <w:rsid w:val="007C3BB9"/>
    <w:rsid w:val="007D1FC8"/>
    <w:rsid w:val="007D624D"/>
    <w:rsid w:val="007D6401"/>
    <w:rsid w:val="007D733D"/>
    <w:rsid w:val="007E769E"/>
    <w:rsid w:val="007F0434"/>
    <w:rsid w:val="007F0818"/>
    <w:rsid w:val="007F370A"/>
    <w:rsid w:val="007F56AE"/>
    <w:rsid w:val="00801B56"/>
    <w:rsid w:val="00814C1A"/>
    <w:rsid w:val="00820D2A"/>
    <w:rsid w:val="0082221C"/>
    <w:rsid w:val="0082606C"/>
    <w:rsid w:val="00830C64"/>
    <w:rsid w:val="00843DE7"/>
    <w:rsid w:val="008521C3"/>
    <w:rsid w:val="00861F77"/>
    <w:rsid w:val="00865CA2"/>
    <w:rsid w:val="00872933"/>
    <w:rsid w:val="00876F37"/>
    <w:rsid w:val="0088649E"/>
    <w:rsid w:val="008C02F5"/>
    <w:rsid w:val="008D429A"/>
    <w:rsid w:val="008E480A"/>
    <w:rsid w:val="008F5776"/>
    <w:rsid w:val="00900679"/>
    <w:rsid w:val="009175EB"/>
    <w:rsid w:val="00921B4C"/>
    <w:rsid w:val="00927CDA"/>
    <w:rsid w:val="009468DE"/>
    <w:rsid w:val="00950D17"/>
    <w:rsid w:val="00953FBC"/>
    <w:rsid w:val="00955FD9"/>
    <w:rsid w:val="00973316"/>
    <w:rsid w:val="009835DA"/>
    <w:rsid w:val="0098580E"/>
    <w:rsid w:val="00992577"/>
    <w:rsid w:val="009A1E3A"/>
    <w:rsid w:val="009B6DAF"/>
    <w:rsid w:val="00A03584"/>
    <w:rsid w:val="00A15261"/>
    <w:rsid w:val="00A20AEB"/>
    <w:rsid w:val="00A27120"/>
    <w:rsid w:val="00A3245C"/>
    <w:rsid w:val="00A371CB"/>
    <w:rsid w:val="00A5787E"/>
    <w:rsid w:val="00A7377C"/>
    <w:rsid w:val="00A74972"/>
    <w:rsid w:val="00A778C6"/>
    <w:rsid w:val="00A80098"/>
    <w:rsid w:val="00AB1746"/>
    <w:rsid w:val="00AB28DA"/>
    <w:rsid w:val="00AB2F98"/>
    <w:rsid w:val="00AC47A6"/>
    <w:rsid w:val="00AC734F"/>
    <w:rsid w:val="00AD6C08"/>
    <w:rsid w:val="00AE60FA"/>
    <w:rsid w:val="00B009B5"/>
    <w:rsid w:val="00B22F57"/>
    <w:rsid w:val="00B2342D"/>
    <w:rsid w:val="00B26DFC"/>
    <w:rsid w:val="00B31D39"/>
    <w:rsid w:val="00B34824"/>
    <w:rsid w:val="00B42ABC"/>
    <w:rsid w:val="00B51FAC"/>
    <w:rsid w:val="00B52B9A"/>
    <w:rsid w:val="00B559DB"/>
    <w:rsid w:val="00B64DA3"/>
    <w:rsid w:val="00B74F98"/>
    <w:rsid w:val="00B75FC0"/>
    <w:rsid w:val="00B8111A"/>
    <w:rsid w:val="00B81669"/>
    <w:rsid w:val="00B8785A"/>
    <w:rsid w:val="00B94298"/>
    <w:rsid w:val="00BA20C3"/>
    <w:rsid w:val="00BB1347"/>
    <w:rsid w:val="00BC68B7"/>
    <w:rsid w:val="00BC76EB"/>
    <w:rsid w:val="00BD0E76"/>
    <w:rsid w:val="00BD28BE"/>
    <w:rsid w:val="00BD6583"/>
    <w:rsid w:val="00C0095D"/>
    <w:rsid w:val="00C050DF"/>
    <w:rsid w:val="00C124AE"/>
    <w:rsid w:val="00C1336E"/>
    <w:rsid w:val="00C13681"/>
    <w:rsid w:val="00C20A3B"/>
    <w:rsid w:val="00C2582D"/>
    <w:rsid w:val="00C440BB"/>
    <w:rsid w:val="00C45186"/>
    <w:rsid w:val="00C5574C"/>
    <w:rsid w:val="00C576D4"/>
    <w:rsid w:val="00C60ADA"/>
    <w:rsid w:val="00C6540F"/>
    <w:rsid w:val="00C90307"/>
    <w:rsid w:val="00C96340"/>
    <w:rsid w:val="00CA1171"/>
    <w:rsid w:val="00CA2A5D"/>
    <w:rsid w:val="00CB7401"/>
    <w:rsid w:val="00CC194E"/>
    <w:rsid w:val="00CC303B"/>
    <w:rsid w:val="00CD3A45"/>
    <w:rsid w:val="00CD4B0C"/>
    <w:rsid w:val="00CD546B"/>
    <w:rsid w:val="00CE0920"/>
    <w:rsid w:val="00CF1EE8"/>
    <w:rsid w:val="00D018BD"/>
    <w:rsid w:val="00D027EA"/>
    <w:rsid w:val="00D03ED4"/>
    <w:rsid w:val="00D117E7"/>
    <w:rsid w:val="00D34017"/>
    <w:rsid w:val="00D363D6"/>
    <w:rsid w:val="00D457EB"/>
    <w:rsid w:val="00D54124"/>
    <w:rsid w:val="00D64015"/>
    <w:rsid w:val="00D727E9"/>
    <w:rsid w:val="00D775E3"/>
    <w:rsid w:val="00D87BFD"/>
    <w:rsid w:val="00D947A6"/>
    <w:rsid w:val="00D95D29"/>
    <w:rsid w:val="00DB24EF"/>
    <w:rsid w:val="00DB3280"/>
    <w:rsid w:val="00DB3E51"/>
    <w:rsid w:val="00DB63D3"/>
    <w:rsid w:val="00DB7871"/>
    <w:rsid w:val="00DC30B8"/>
    <w:rsid w:val="00DF346E"/>
    <w:rsid w:val="00DF67F7"/>
    <w:rsid w:val="00E02080"/>
    <w:rsid w:val="00E076C5"/>
    <w:rsid w:val="00E10110"/>
    <w:rsid w:val="00E123E7"/>
    <w:rsid w:val="00E16FF2"/>
    <w:rsid w:val="00E2138B"/>
    <w:rsid w:val="00E217C1"/>
    <w:rsid w:val="00E37387"/>
    <w:rsid w:val="00E40560"/>
    <w:rsid w:val="00E527A0"/>
    <w:rsid w:val="00E664FC"/>
    <w:rsid w:val="00E8292E"/>
    <w:rsid w:val="00E86F36"/>
    <w:rsid w:val="00E951E4"/>
    <w:rsid w:val="00EA494B"/>
    <w:rsid w:val="00EA5D5D"/>
    <w:rsid w:val="00EA5FCA"/>
    <w:rsid w:val="00EA7599"/>
    <w:rsid w:val="00EB0577"/>
    <w:rsid w:val="00EB46A0"/>
    <w:rsid w:val="00ED0CA0"/>
    <w:rsid w:val="00ED20F0"/>
    <w:rsid w:val="00ED30D1"/>
    <w:rsid w:val="00EE2E7F"/>
    <w:rsid w:val="00EF040A"/>
    <w:rsid w:val="00EF558D"/>
    <w:rsid w:val="00F04A99"/>
    <w:rsid w:val="00F33CAB"/>
    <w:rsid w:val="00F440A3"/>
    <w:rsid w:val="00F74310"/>
    <w:rsid w:val="00F800DD"/>
    <w:rsid w:val="00F81EF5"/>
    <w:rsid w:val="00F85B76"/>
    <w:rsid w:val="00F871FE"/>
    <w:rsid w:val="00F945F5"/>
    <w:rsid w:val="00FB28D8"/>
    <w:rsid w:val="00FC2785"/>
    <w:rsid w:val="00FF7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11C6AE7-F769-46B5-808B-47F70990E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2BBB"/>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FC2785"/>
    <w:rPr>
      <w:color w:val="0000FF"/>
      <w:u w:val="single"/>
    </w:rPr>
  </w:style>
  <w:style w:type="paragraph" w:styleId="Normlnweb">
    <w:name w:val="Normal (Web)"/>
    <w:basedOn w:val="Normln"/>
    <w:rsid w:val="007D6401"/>
    <w:pPr>
      <w:spacing w:before="100" w:beforeAutospacing="1" w:after="100" w:afterAutospacing="1"/>
    </w:pPr>
  </w:style>
  <w:style w:type="paragraph" w:styleId="Odstavecseseznamem">
    <w:name w:val="List Paragraph"/>
    <w:basedOn w:val="Normln"/>
    <w:uiPriority w:val="34"/>
    <w:qFormat/>
    <w:rsid w:val="00C96340"/>
    <w:pPr>
      <w:ind w:left="708"/>
    </w:pPr>
  </w:style>
  <w:style w:type="paragraph" w:styleId="Zkladntextodsazen">
    <w:name w:val="Body Text Indent"/>
    <w:basedOn w:val="Normln"/>
    <w:link w:val="ZkladntextodsazenChar"/>
    <w:semiHidden/>
    <w:rsid w:val="00E123E7"/>
    <w:pPr>
      <w:ind w:left="900" w:hanging="192"/>
    </w:pPr>
  </w:style>
  <w:style w:type="character" w:customStyle="1" w:styleId="ZkladntextodsazenChar">
    <w:name w:val="Základní text odsazený Char"/>
    <w:basedOn w:val="Standardnpsmoodstavce"/>
    <w:link w:val="Zkladntextodsazen"/>
    <w:semiHidden/>
    <w:rsid w:val="00E123E7"/>
    <w:rPr>
      <w:sz w:val="24"/>
      <w:szCs w:val="24"/>
    </w:rPr>
  </w:style>
  <w:style w:type="paragraph" w:customStyle="1" w:styleId="Oddstavcevlncch">
    <w:name w:val="Oddstavce v článcích"/>
    <w:basedOn w:val="Normln"/>
    <w:next w:val="Normln"/>
    <w:rsid w:val="00E123E7"/>
    <w:pPr>
      <w:keepLines/>
      <w:numPr>
        <w:numId w:val="4"/>
      </w:numPr>
      <w:spacing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258791">
      <w:bodyDiv w:val="1"/>
      <w:marLeft w:val="0"/>
      <w:marRight w:val="0"/>
      <w:marTop w:val="0"/>
      <w:marBottom w:val="0"/>
      <w:divBdr>
        <w:top w:val="none" w:sz="0" w:space="0" w:color="auto"/>
        <w:left w:val="none" w:sz="0" w:space="0" w:color="auto"/>
        <w:bottom w:val="none" w:sz="0" w:space="0" w:color="auto"/>
        <w:right w:val="none" w:sz="0" w:space="0" w:color="auto"/>
      </w:divBdr>
    </w:div>
    <w:div w:id="469127780">
      <w:bodyDiv w:val="1"/>
      <w:marLeft w:val="0"/>
      <w:marRight w:val="0"/>
      <w:marTop w:val="0"/>
      <w:marBottom w:val="0"/>
      <w:divBdr>
        <w:top w:val="none" w:sz="0" w:space="0" w:color="auto"/>
        <w:left w:val="none" w:sz="0" w:space="0" w:color="auto"/>
        <w:bottom w:val="none" w:sz="0" w:space="0" w:color="auto"/>
        <w:right w:val="none" w:sz="0" w:space="0" w:color="auto"/>
      </w:divBdr>
    </w:div>
    <w:div w:id="757212679">
      <w:bodyDiv w:val="1"/>
      <w:marLeft w:val="0"/>
      <w:marRight w:val="0"/>
      <w:marTop w:val="0"/>
      <w:marBottom w:val="0"/>
      <w:divBdr>
        <w:top w:val="none" w:sz="0" w:space="0" w:color="auto"/>
        <w:left w:val="none" w:sz="0" w:space="0" w:color="auto"/>
        <w:bottom w:val="none" w:sz="0" w:space="0" w:color="auto"/>
        <w:right w:val="none" w:sz="0" w:space="0" w:color="auto"/>
      </w:divBdr>
    </w:div>
    <w:div w:id="1128232742">
      <w:bodyDiv w:val="1"/>
      <w:marLeft w:val="0"/>
      <w:marRight w:val="0"/>
      <w:marTop w:val="0"/>
      <w:marBottom w:val="0"/>
      <w:divBdr>
        <w:top w:val="none" w:sz="0" w:space="0" w:color="auto"/>
        <w:left w:val="none" w:sz="0" w:space="0" w:color="auto"/>
        <w:bottom w:val="none" w:sz="0" w:space="0" w:color="auto"/>
        <w:right w:val="none" w:sz="0" w:space="0" w:color="auto"/>
      </w:divBdr>
    </w:div>
    <w:div w:id="150805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3</Pages>
  <Words>1133</Words>
  <Characters>6687</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Bod č</vt:lpstr>
    </vt:vector>
  </TitlesOfParts>
  <Company>KrU</Company>
  <LinksUpToDate>false</LinksUpToDate>
  <CharactersWithSpaces>7805</CharactersWithSpaces>
  <SharedDoc>false</SharedDoc>
  <HLinks>
    <vt:vector size="12" baseType="variant">
      <vt:variant>
        <vt:i4>4980804</vt:i4>
      </vt:variant>
      <vt:variant>
        <vt:i4>3</vt:i4>
      </vt:variant>
      <vt:variant>
        <vt:i4>0</vt:i4>
      </vt:variant>
      <vt:variant>
        <vt:i4>5</vt:i4>
      </vt:variant>
      <vt:variant>
        <vt:lpwstr>http://www.zsokrisky.cz/skolska-rada/ds-1057/p1=1357</vt:lpwstr>
      </vt:variant>
      <vt:variant>
        <vt:lpwstr/>
      </vt:variant>
      <vt:variant>
        <vt:i4>4980804</vt:i4>
      </vt:variant>
      <vt:variant>
        <vt:i4>0</vt:i4>
      </vt:variant>
      <vt:variant>
        <vt:i4>0</vt:i4>
      </vt:variant>
      <vt:variant>
        <vt:i4>5</vt:i4>
      </vt:variant>
      <vt:variant>
        <vt:lpwstr>http://www.zsokrisky.cz/skolska-rada/ds-1057/p1=1357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Bod č</dc:title>
  <dc:creator>rysavy.z</dc:creator>
  <cp:lastModifiedBy>Zdeněk Ryšavý</cp:lastModifiedBy>
  <cp:revision>20</cp:revision>
  <cp:lastPrinted>2016-02-10T09:36:00Z</cp:lastPrinted>
  <dcterms:created xsi:type="dcterms:W3CDTF">2018-02-09T12:50:00Z</dcterms:created>
  <dcterms:modified xsi:type="dcterms:W3CDTF">2020-02-09T18:54:00Z</dcterms:modified>
</cp:coreProperties>
</file>