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69" w:rsidRPr="00F467E1" w:rsidRDefault="00652D86" w:rsidP="00EE110D">
      <w:pPr>
        <w:jc w:val="center"/>
        <w:rPr>
          <w:rFonts w:ascii="Arial Black" w:hAnsi="Arial Black" w:cs="Arial"/>
          <w:sz w:val="32"/>
          <w:szCs w:val="32"/>
          <w:u w:val="single"/>
        </w:rPr>
      </w:pPr>
      <w:r>
        <w:rPr>
          <w:rFonts w:ascii="Arial Black" w:hAnsi="Arial Black"/>
          <w:b/>
          <w:sz w:val="32"/>
          <w:szCs w:val="32"/>
          <w:u w:val="single"/>
        </w:rPr>
        <w:t>Bod č. 11</w:t>
      </w:r>
      <w:r w:rsidR="00043F20" w:rsidRPr="00F467E1">
        <w:rPr>
          <w:rFonts w:ascii="Arial Black" w:hAnsi="Arial Black"/>
          <w:b/>
          <w:sz w:val="32"/>
          <w:szCs w:val="32"/>
          <w:u w:val="single"/>
        </w:rPr>
        <w:t xml:space="preserve"> </w:t>
      </w:r>
      <w:r w:rsidR="00C95FB3">
        <w:rPr>
          <w:rFonts w:ascii="Arial Black" w:hAnsi="Arial Black"/>
          <w:b/>
          <w:sz w:val="32"/>
          <w:szCs w:val="32"/>
          <w:u w:val="single"/>
        </w:rPr>
        <w:t>–</w:t>
      </w:r>
      <w:r w:rsidR="00043F20" w:rsidRPr="00F467E1">
        <w:rPr>
          <w:rFonts w:ascii="Arial Black" w:hAnsi="Arial Black"/>
          <w:b/>
          <w:sz w:val="32"/>
          <w:szCs w:val="32"/>
          <w:u w:val="single"/>
        </w:rPr>
        <w:t xml:space="preserve"> </w:t>
      </w:r>
      <w:r w:rsidRPr="00652D86">
        <w:rPr>
          <w:rFonts w:ascii="Arial Black" w:hAnsi="Arial Black" w:cs="Arial"/>
          <w:b/>
          <w:sz w:val="32"/>
          <w:szCs w:val="32"/>
          <w:u w:val="single"/>
        </w:rPr>
        <w:t>dotační tituly pro žádosti o dotace na rok 2020</w:t>
      </w:r>
    </w:p>
    <w:p w:rsidR="00917D12" w:rsidRDefault="00917D12" w:rsidP="00767BCD">
      <w:pPr>
        <w:jc w:val="both"/>
        <w:rPr>
          <w:color w:val="FF0000"/>
          <w:sz w:val="22"/>
          <w:szCs w:val="22"/>
        </w:rPr>
      </w:pPr>
    </w:p>
    <w:p w:rsidR="001D28FC" w:rsidRDefault="001D28FC" w:rsidP="00767BCD">
      <w:pPr>
        <w:jc w:val="both"/>
        <w:rPr>
          <w:color w:val="FF0000"/>
          <w:sz w:val="22"/>
          <w:szCs w:val="22"/>
        </w:rPr>
      </w:pPr>
    </w:p>
    <w:p w:rsidR="001D28FC" w:rsidRPr="00366E51" w:rsidRDefault="001D28FC" w:rsidP="001D28FC">
      <w:pPr>
        <w:spacing w:before="60"/>
        <w:rPr>
          <w:b/>
          <w:caps/>
          <w:sz w:val="22"/>
          <w:szCs w:val="22"/>
          <w:u w:val="single"/>
        </w:rPr>
      </w:pPr>
      <w:r w:rsidRPr="00366E51">
        <w:rPr>
          <w:b/>
          <w:caps/>
          <w:sz w:val="22"/>
          <w:szCs w:val="22"/>
          <w:u w:val="single"/>
        </w:rPr>
        <w:t>Usnesení Č</w:t>
      </w:r>
      <w:r w:rsidRPr="00366E51">
        <w:rPr>
          <w:b/>
          <w:sz w:val="22"/>
          <w:szCs w:val="22"/>
          <w:u w:val="single"/>
        </w:rPr>
        <w:t>. 4-130/16/2019</w:t>
      </w:r>
      <w:r w:rsidRPr="00366E51">
        <w:rPr>
          <w:b/>
          <w:caps/>
          <w:sz w:val="22"/>
          <w:szCs w:val="22"/>
          <w:u w:val="single"/>
        </w:rPr>
        <w:t>:</w:t>
      </w:r>
    </w:p>
    <w:p w:rsidR="001D28FC" w:rsidRPr="00366E51" w:rsidRDefault="001D28FC" w:rsidP="001D28FC">
      <w:pPr>
        <w:spacing w:before="60"/>
        <w:jc w:val="both"/>
        <w:rPr>
          <w:b/>
          <w:bCs/>
          <w:sz w:val="22"/>
          <w:szCs w:val="22"/>
        </w:rPr>
      </w:pPr>
      <w:r w:rsidRPr="00366E51">
        <w:rPr>
          <w:b/>
          <w:bCs/>
          <w:sz w:val="22"/>
          <w:szCs w:val="22"/>
        </w:rPr>
        <w:t>Rada:</w:t>
      </w:r>
    </w:p>
    <w:p w:rsidR="001D28FC" w:rsidRPr="00366E51" w:rsidRDefault="001D28FC" w:rsidP="001D28FC">
      <w:pPr>
        <w:pStyle w:val="Odstavecseseznamem"/>
        <w:numPr>
          <w:ilvl w:val="0"/>
          <w:numId w:val="23"/>
        </w:numPr>
        <w:spacing w:before="60"/>
        <w:ind w:left="357" w:hanging="357"/>
        <w:contextualSpacing w:val="0"/>
        <w:jc w:val="both"/>
        <w:rPr>
          <w:b/>
          <w:bCs/>
          <w:sz w:val="22"/>
          <w:szCs w:val="22"/>
        </w:rPr>
      </w:pPr>
      <w:r w:rsidRPr="00366E51">
        <w:rPr>
          <w:b/>
          <w:bCs/>
          <w:sz w:val="22"/>
          <w:szCs w:val="22"/>
        </w:rPr>
        <w:t>ukládá starostovi připravit a podat žádost o dotaci z Fondu Vysočiny na obnovu stropní malby v zasedací místnosti úřadu městyse – do 31. 1. 2020.</w:t>
      </w:r>
    </w:p>
    <w:p w:rsidR="001D28FC" w:rsidRPr="00366E51" w:rsidRDefault="001D28FC" w:rsidP="00767BCD">
      <w:pPr>
        <w:jc w:val="both"/>
        <w:rPr>
          <w:sz w:val="22"/>
          <w:szCs w:val="22"/>
        </w:rPr>
      </w:pPr>
    </w:p>
    <w:p w:rsidR="001D28FC" w:rsidRPr="00642D7A" w:rsidRDefault="001D28FC" w:rsidP="001D28FC">
      <w:pPr>
        <w:spacing w:before="60"/>
        <w:rPr>
          <w:b/>
          <w:caps/>
          <w:sz w:val="22"/>
          <w:szCs w:val="22"/>
          <w:u w:val="single"/>
        </w:rPr>
      </w:pPr>
      <w:r w:rsidRPr="00642D7A">
        <w:rPr>
          <w:b/>
          <w:caps/>
          <w:sz w:val="22"/>
          <w:szCs w:val="22"/>
          <w:u w:val="single"/>
        </w:rPr>
        <w:t>Usnesení Č</w:t>
      </w:r>
      <w:r w:rsidRPr="00642D7A">
        <w:rPr>
          <w:b/>
          <w:sz w:val="22"/>
          <w:szCs w:val="22"/>
          <w:u w:val="single"/>
        </w:rPr>
        <w:t>. 4-151/18/2019</w:t>
      </w:r>
      <w:r w:rsidRPr="00642D7A">
        <w:rPr>
          <w:b/>
          <w:caps/>
          <w:sz w:val="22"/>
          <w:szCs w:val="22"/>
          <w:u w:val="single"/>
        </w:rPr>
        <w:t>:</w:t>
      </w:r>
    </w:p>
    <w:p w:rsidR="001D28FC" w:rsidRPr="00642D7A" w:rsidRDefault="001D28FC" w:rsidP="001D28FC">
      <w:pPr>
        <w:spacing w:before="60"/>
        <w:jc w:val="both"/>
        <w:rPr>
          <w:b/>
          <w:bCs/>
          <w:sz w:val="22"/>
          <w:szCs w:val="22"/>
        </w:rPr>
      </w:pPr>
      <w:r w:rsidRPr="00642D7A">
        <w:rPr>
          <w:b/>
          <w:bCs/>
          <w:sz w:val="22"/>
          <w:szCs w:val="22"/>
        </w:rPr>
        <w:t>Rada:</w:t>
      </w:r>
    </w:p>
    <w:p w:rsidR="001D28FC" w:rsidRPr="00642D7A" w:rsidRDefault="001D28FC" w:rsidP="001D28FC">
      <w:pPr>
        <w:pStyle w:val="Odstavecseseznamem"/>
        <w:numPr>
          <w:ilvl w:val="0"/>
          <w:numId w:val="26"/>
        </w:numPr>
        <w:spacing w:before="60"/>
        <w:ind w:left="357" w:hanging="357"/>
        <w:contextualSpacing w:val="0"/>
        <w:jc w:val="both"/>
        <w:rPr>
          <w:b/>
          <w:bCs/>
          <w:sz w:val="22"/>
          <w:szCs w:val="22"/>
        </w:rPr>
      </w:pPr>
      <w:r w:rsidRPr="00642D7A">
        <w:rPr>
          <w:b/>
          <w:bCs/>
          <w:sz w:val="22"/>
          <w:szCs w:val="22"/>
        </w:rPr>
        <w:t xml:space="preserve">ukládá starostovi sledovat vyhlášení nového dotačního programu ministerstva financí na veřejné budovy a v případě jeho výhodnosti do něj podat žádost o státní dotaci na projekt „Modernizace a výstavba kapacit MŠ v Okříškách“. </w:t>
      </w:r>
    </w:p>
    <w:p w:rsidR="00767BCD" w:rsidRPr="00642D7A" w:rsidRDefault="00767BCD" w:rsidP="00767BCD">
      <w:pPr>
        <w:jc w:val="both"/>
        <w:rPr>
          <w:color w:val="FF0000"/>
          <w:sz w:val="22"/>
          <w:szCs w:val="22"/>
        </w:rPr>
      </w:pPr>
    </w:p>
    <w:p w:rsidR="001D28FC" w:rsidRPr="00366E51" w:rsidRDefault="001D28FC" w:rsidP="001D28FC">
      <w:pPr>
        <w:spacing w:before="60"/>
        <w:jc w:val="both"/>
        <w:rPr>
          <w:b/>
          <w:sz w:val="22"/>
          <w:szCs w:val="22"/>
          <w:u w:val="single"/>
        </w:rPr>
      </w:pPr>
      <w:r w:rsidRPr="00366E51">
        <w:rPr>
          <w:b/>
          <w:caps/>
          <w:sz w:val="22"/>
          <w:szCs w:val="22"/>
          <w:u w:val="single"/>
        </w:rPr>
        <w:t>Usnesení Č</w:t>
      </w:r>
      <w:r w:rsidRPr="00366E51">
        <w:rPr>
          <w:b/>
          <w:sz w:val="22"/>
          <w:szCs w:val="22"/>
          <w:u w:val="single"/>
        </w:rPr>
        <w:t>. 6-164/19/2019</w:t>
      </w:r>
      <w:r w:rsidRPr="00366E51">
        <w:rPr>
          <w:b/>
          <w:caps/>
          <w:sz w:val="22"/>
          <w:szCs w:val="22"/>
          <w:u w:val="single"/>
        </w:rPr>
        <w:t xml:space="preserve">: </w:t>
      </w:r>
    </w:p>
    <w:p w:rsidR="001D28FC" w:rsidRPr="00366E51" w:rsidRDefault="001D28FC" w:rsidP="001D28FC">
      <w:pPr>
        <w:spacing w:before="60"/>
        <w:jc w:val="both"/>
        <w:rPr>
          <w:b/>
          <w:bCs/>
          <w:sz w:val="22"/>
          <w:szCs w:val="22"/>
        </w:rPr>
      </w:pPr>
      <w:r w:rsidRPr="00366E51">
        <w:rPr>
          <w:b/>
          <w:bCs/>
          <w:sz w:val="22"/>
          <w:szCs w:val="22"/>
        </w:rPr>
        <w:t>Rada ukládá starostovi:</w:t>
      </w:r>
    </w:p>
    <w:p w:rsidR="001D28FC" w:rsidRPr="00CB7DA9" w:rsidRDefault="001D28FC" w:rsidP="001D28FC">
      <w:pPr>
        <w:pStyle w:val="Odstavecseseznamem"/>
        <w:numPr>
          <w:ilvl w:val="0"/>
          <w:numId w:val="34"/>
        </w:numPr>
        <w:spacing w:before="60"/>
        <w:ind w:left="357" w:hanging="357"/>
        <w:contextualSpacing w:val="0"/>
        <w:jc w:val="both"/>
        <w:rPr>
          <w:b/>
          <w:bCs/>
          <w:sz w:val="22"/>
          <w:szCs w:val="22"/>
        </w:rPr>
      </w:pPr>
      <w:r w:rsidRPr="00366E51">
        <w:rPr>
          <w:b/>
          <w:bCs/>
          <w:sz w:val="22"/>
          <w:szCs w:val="22"/>
        </w:rPr>
        <w:t xml:space="preserve">připravit </w:t>
      </w:r>
      <w:r w:rsidRPr="00CB7DA9">
        <w:rPr>
          <w:b/>
          <w:bCs/>
          <w:sz w:val="22"/>
          <w:szCs w:val="22"/>
        </w:rPr>
        <w:t>návrh úprav struktury a grafiky webových stránek městyse a podat žádost o dotaci na jejich spolufinancování do grantového programu Fondu Vysočiny v roce 2020.</w:t>
      </w:r>
    </w:p>
    <w:p w:rsidR="001D28FC" w:rsidRPr="00CB7DA9" w:rsidRDefault="001D28FC" w:rsidP="00767BCD">
      <w:pPr>
        <w:jc w:val="both"/>
        <w:rPr>
          <w:sz w:val="22"/>
          <w:szCs w:val="22"/>
        </w:rPr>
      </w:pPr>
    </w:p>
    <w:p w:rsidR="001D28FC" w:rsidRPr="00CB7DA9" w:rsidRDefault="001D28FC" w:rsidP="001D28FC">
      <w:pPr>
        <w:spacing w:before="60"/>
        <w:rPr>
          <w:b/>
          <w:caps/>
          <w:sz w:val="22"/>
          <w:szCs w:val="22"/>
          <w:u w:val="single"/>
        </w:rPr>
      </w:pPr>
      <w:r w:rsidRPr="00CB7DA9">
        <w:rPr>
          <w:b/>
          <w:caps/>
          <w:sz w:val="22"/>
          <w:szCs w:val="22"/>
          <w:u w:val="single"/>
        </w:rPr>
        <w:t>Usnesení Č</w:t>
      </w:r>
      <w:r w:rsidRPr="00CB7DA9">
        <w:rPr>
          <w:b/>
          <w:sz w:val="22"/>
          <w:szCs w:val="22"/>
          <w:u w:val="single"/>
        </w:rPr>
        <w:t>. 6-181/21/2019</w:t>
      </w:r>
      <w:r w:rsidRPr="00CB7DA9">
        <w:rPr>
          <w:b/>
          <w:caps/>
          <w:sz w:val="22"/>
          <w:szCs w:val="22"/>
          <w:u w:val="single"/>
        </w:rPr>
        <w:t>:</w:t>
      </w:r>
    </w:p>
    <w:p w:rsidR="001D28FC" w:rsidRPr="00CB7DA9" w:rsidRDefault="001D28FC" w:rsidP="001D28FC">
      <w:pPr>
        <w:spacing w:before="60"/>
        <w:jc w:val="both"/>
        <w:rPr>
          <w:b/>
          <w:bCs/>
          <w:sz w:val="22"/>
          <w:szCs w:val="22"/>
        </w:rPr>
      </w:pPr>
      <w:r w:rsidRPr="00CB7DA9">
        <w:rPr>
          <w:b/>
          <w:bCs/>
          <w:sz w:val="22"/>
          <w:szCs w:val="22"/>
        </w:rPr>
        <w:t>Rada:</w:t>
      </w:r>
    </w:p>
    <w:p w:rsidR="001D28FC" w:rsidRPr="00CB7DA9" w:rsidRDefault="001D28FC" w:rsidP="001D28FC">
      <w:pPr>
        <w:pStyle w:val="Odstavecseseznamem"/>
        <w:numPr>
          <w:ilvl w:val="0"/>
          <w:numId w:val="32"/>
        </w:numPr>
        <w:spacing w:before="60"/>
        <w:ind w:left="357" w:hanging="357"/>
        <w:contextualSpacing w:val="0"/>
        <w:jc w:val="both"/>
        <w:rPr>
          <w:b/>
          <w:bCs/>
          <w:sz w:val="22"/>
          <w:szCs w:val="22"/>
        </w:rPr>
      </w:pPr>
      <w:r w:rsidRPr="00CB7DA9">
        <w:rPr>
          <w:b/>
          <w:bCs/>
          <w:sz w:val="22"/>
          <w:szCs w:val="22"/>
        </w:rPr>
        <w:t>ukládá starostovi pokračovat v jednáních o vhodných programech pro revitalizaci požárních nádrží a jejich využití pro zadržování dešťové vody,</w:t>
      </w:r>
    </w:p>
    <w:p w:rsidR="001D28FC" w:rsidRPr="00CB7DA9" w:rsidRDefault="001D28FC" w:rsidP="001D28FC">
      <w:pPr>
        <w:pStyle w:val="Odstavecseseznamem"/>
        <w:numPr>
          <w:ilvl w:val="0"/>
          <w:numId w:val="33"/>
        </w:numPr>
        <w:spacing w:before="60"/>
        <w:ind w:left="357" w:hanging="357"/>
        <w:contextualSpacing w:val="0"/>
        <w:jc w:val="both"/>
        <w:rPr>
          <w:b/>
          <w:bCs/>
          <w:sz w:val="22"/>
          <w:szCs w:val="22"/>
        </w:rPr>
      </w:pPr>
      <w:r w:rsidRPr="00CB7DA9">
        <w:rPr>
          <w:b/>
          <w:bCs/>
          <w:sz w:val="22"/>
          <w:szCs w:val="22"/>
        </w:rPr>
        <w:t>schvaluje přípravu dotačních žádostí na rok 2020: rekonstrukce místní komunikace V Zahradách, rekonstrukce parkoviště na ulici U Stadionu a rekonstrukce sociálních zařízení v ZŠ Okříšky z programu Podpora obnovy a rozvoje venkova MMR, cyklostezka Okříšky – Petrovice z programu SFDI, spolufinancování IV. etapy kanalizace a modernizace webových stránek městyse z programů Fondu Vysočiny FV, přístavba mateřské školy z programu Ministerstva financí ČR, zateplení bývalého úřadu městyse z programů OPŽP nebo SFŽP.</w:t>
      </w:r>
    </w:p>
    <w:p w:rsidR="001D28FC" w:rsidRPr="00CB7DA9" w:rsidRDefault="001D28FC" w:rsidP="00767BCD">
      <w:pPr>
        <w:jc w:val="both"/>
        <w:rPr>
          <w:sz w:val="22"/>
          <w:szCs w:val="22"/>
        </w:rPr>
      </w:pPr>
    </w:p>
    <w:p w:rsidR="00C94026" w:rsidRPr="00366E51" w:rsidRDefault="00C94026" w:rsidP="00C94026">
      <w:pPr>
        <w:spacing w:before="60"/>
        <w:rPr>
          <w:b/>
          <w:caps/>
          <w:sz w:val="22"/>
          <w:szCs w:val="22"/>
          <w:u w:val="single"/>
        </w:rPr>
      </w:pPr>
      <w:r w:rsidRPr="00366E51">
        <w:rPr>
          <w:b/>
          <w:caps/>
          <w:sz w:val="22"/>
          <w:szCs w:val="22"/>
          <w:u w:val="single"/>
        </w:rPr>
        <w:t>Usnesení Č</w:t>
      </w:r>
      <w:r w:rsidRPr="00366E51">
        <w:rPr>
          <w:b/>
          <w:sz w:val="22"/>
          <w:szCs w:val="22"/>
          <w:u w:val="single"/>
        </w:rPr>
        <w:t>. 6-219/24/2019</w:t>
      </w:r>
      <w:r w:rsidRPr="00366E51">
        <w:rPr>
          <w:b/>
          <w:caps/>
          <w:sz w:val="22"/>
          <w:szCs w:val="22"/>
          <w:u w:val="single"/>
        </w:rPr>
        <w:t>:</w:t>
      </w:r>
    </w:p>
    <w:p w:rsidR="00C94026" w:rsidRPr="00366E51" w:rsidRDefault="00C94026" w:rsidP="00C94026">
      <w:pPr>
        <w:spacing w:before="60"/>
        <w:jc w:val="both"/>
        <w:rPr>
          <w:b/>
          <w:bCs/>
          <w:sz w:val="22"/>
          <w:szCs w:val="22"/>
        </w:rPr>
      </w:pPr>
      <w:r w:rsidRPr="00366E51">
        <w:rPr>
          <w:b/>
          <w:bCs/>
          <w:sz w:val="22"/>
          <w:szCs w:val="22"/>
        </w:rPr>
        <w:t>Rada:</w:t>
      </w:r>
    </w:p>
    <w:p w:rsidR="00C94026" w:rsidRPr="00366E51" w:rsidRDefault="00C94026" w:rsidP="00C94026">
      <w:pPr>
        <w:pStyle w:val="Odstavecseseznamem"/>
        <w:numPr>
          <w:ilvl w:val="0"/>
          <w:numId w:val="38"/>
        </w:numPr>
        <w:spacing w:before="60"/>
        <w:ind w:left="357" w:hanging="357"/>
        <w:contextualSpacing w:val="0"/>
        <w:jc w:val="both"/>
        <w:rPr>
          <w:b/>
          <w:bCs/>
          <w:sz w:val="22"/>
          <w:szCs w:val="22"/>
        </w:rPr>
      </w:pPr>
      <w:r w:rsidRPr="00366E51">
        <w:rPr>
          <w:b/>
          <w:bCs/>
          <w:sz w:val="22"/>
          <w:szCs w:val="22"/>
        </w:rPr>
        <w:t>ukládá starostovi poptat cenové nabídky na zpracování projektové dokumentace pokládky systému chrániček pro optické rozvody a připravit návrh žádosti o dotaci na zpracování projektové dokumentace z Fondu Vysočiny – 29. 2. 2020,</w:t>
      </w:r>
    </w:p>
    <w:p w:rsidR="001D28FC" w:rsidRPr="00642D7A" w:rsidRDefault="001D28FC" w:rsidP="00767BCD">
      <w:pPr>
        <w:jc w:val="both"/>
        <w:rPr>
          <w:color w:val="FF0000"/>
          <w:sz w:val="22"/>
          <w:szCs w:val="22"/>
        </w:rPr>
      </w:pPr>
    </w:p>
    <w:p w:rsidR="00C94026" w:rsidRPr="00366E51" w:rsidRDefault="00C94026" w:rsidP="00C94026">
      <w:pPr>
        <w:spacing w:before="60"/>
        <w:rPr>
          <w:b/>
          <w:caps/>
          <w:sz w:val="22"/>
          <w:szCs w:val="22"/>
          <w:u w:val="single"/>
        </w:rPr>
      </w:pPr>
      <w:r w:rsidRPr="00366E51">
        <w:rPr>
          <w:b/>
          <w:caps/>
          <w:sz w:val="22"/>
          <w:szCs w:val="22"/>
          <w:u w:val="single"/>
        </w:rPr>
        <w:t>Usnesení Č</w:t>
      </w:r>
      <w:r w:rsidRPr="00366E51">
        <w:rPr>
          <w:b/>
          <w:sz w:val="22"/>
          <w:szCs w:val="22"/>
          <w:u w:val="single"/>
        </w:rPr>
        <w:t>. 9-242/26/2019</w:t>
      </w:r>
      <w:r w:rsidRPr="00366E51">
        <w:rPr>
          <w:b/>
          <w:caps/>
          <w:sz w:val="22"/>
          <w:szCs w:val="22"/>
          <w:u w:val="single"/>
        </w:rPr>
        <w:t>:</w:t>
      </w:r>
    </w:p>
    <w:p w:rsidR="00C94026" w:rsidRPr="00366E51" w:rsidRDefault="00C94026" w:rsidP="00C94026">
      <w:pPr>
        <w:spacing w:before="60"/>
        <w:jc w:val="both"/>
        <w:rPr>
          <w:b/>
          <w:bCs/>
          <w:sz w:val="22"/>
          <w:szCs w:val="22"/>
        </w:rPr>
      </w:pPr>
      <w:r w:rsidRPr="00366E51">
        <w:rPr>
          <w:b/>
          <w:bCs/>
          <w:sz w:val="22"/>
          <w:szCs w:val="22"/>
        </w:rPr>
        <w:t>Rada:</w:t>
      </w:r>
    </w:p>
    <w:p w:rsidR="00C94026" w:rsidRPr="00CB7DA9" w:rsidRDefault="00C94026" w:rsidP="00C94026">
      <w:pPr>
        <w:pStyle w:val="Odstavecseseznamem"/>
        <w:numPr>
          <w:ilvl w:val="0"/>
          <w:numId w:val="39"/>
        </w:numPr>
        <w:spacing w:before="60"/>
        <w:ind w:left="357" w:hanging="357"/>
        <w:contextualSpacing w:val="0"/>
        <w:jc w:val="both"/>
        <w:rPr>
          <w:b/>
          <w:bCs/>
          <w:sz w:val="22"/>
          <w:szCs w:val="22"/>
        </w:rPr>
      </w:pPr>
      <w:r w:rsidRPr="00366E51">
        <w:rPr>
          <w:b/>
          <w:bCs/>
          <w:sz w:val="22"/>
          <w:szCs w:val="22"/>
        </w:rPr>
        <w:t xml:space="preserve">ukládá </w:t>
      </w:r>
      <w:r w:rsidRPr="00CB7DA9">
        <w:rPr>
          <w:b/>
          <w:bCs/>
          <w:sz w:val="22"/>
          <w:szCs w:val="22"/>
        </w:rPr>
        <w:t>starostovi připravit a podat žádosti o dotace z Fondu Vysočiny na rozšíření autobusových zastávek na ulici Nádražní a na úpravy zbývajících kontejnerových stání – do 31. 3. 2020.</w:t>
      </w:r>
    </w:p>
    <w:p w:rsidR="00C94026" w:rsidRPr="00CB7DA9" w:rsidRDefault="00C94026" w:rsidP="00767BCD">
      <w:pPr>
        <w:jc w:val="both"/>
        <w:rPr>
          <w:sz w:val="22"/>
          <w:szCs w:val="22"/>
        </w:rPr>
      </w:pPr>
    </w:p>
    <w:p w:rsidR="00C94026" w:rsidRPr="00CB7DA9" w:rsidRDefault="00C94026" w:rsidP="00C94026">
      <w:pPr>
        <w:spacing w:before="60"/>
        <w:rPr>
          <w:b/>
          <w:caps/>
          <w:sz w:val="22"/>
          <w:szCs w:val="22"/>
          <w:u w:val="single"/>
        </w:rPr>
      </w:pPr>
      <w:r w:rsidRPr="00CB7DA9">
        <w:rPr>
          <w:b/>
          <w:caps/>
          <w:sz w:val="22"/>
          <w:szCs w:val="22"/>
          <w:u w:val="single"/>
        </w:rPr>
        <w:t>Usnesení Č</w:t>
      </w:r>
      <w:r w:rsidRPr="00CB7DA9">
        <w:rPr>
          <w:b/>
          <w:sz w:val="22"/>
          <w:szCs w:val="22"/>
          <w:u w:val="single"/>
        </w:rPr>
        <w:t>. 12-245/26/2019</w:t>
      </w:r>
      <w:r w:rsidRPr="00CB7DA9">
        <w:rPr>
          <w:b/>
          <w:caps/>
          <w:sz w:val="22"/>
          <w:szCs w:val="22"/>
          <w:u w:val="single"/>
        </w:rPr>
        <w:t>:</w:t>
      </w:r>
    </w:p>
    <w:p w:rsidR="00C94026" w:rsidRPr="00CB7DA9" w:rsidRDefault="00C94026" w:rsidP="00C94026">
      <w:pPr>
        <w:spacing w:before="60"/>
        <w:jc w:val="both"/>
        <w:rPr>
          <w:b/>
          <w:bCs/>
          <w:sz w:val="22"/>
          <w:szCs w:val="22"/>
        </w:rPr>
      </w:pPr>
      <w:r w:rsidRPr="00CB7DA9">
        <w:rPr>
          <w:b/>
          <w:bCs/>
          <w:sz w:val="22"/>
          <w:szCs w:val="22"/>
        </w:rPr>
        <w:t>Rada:</w:t>
      </w:r>
    </w:p>
    <w:p w:rsidR="00C94026" w:rsidRPr="00CB7DA9" w:rsidRDefault="00C94026" w:rsidP="00C94026">
      <w:pPr>
        <w:pStyle w:val="Odstavecseseznamem"/>
        <w:numPr>
          <w:ilvl w:val="0"/>
          <w:numId w:val="37"/>
        </w:numPr>
        <w:spacing w:before="60"/>
        <w:ind w:left="357" w:hanging="357"/>
        <w:contextualSpacing w:val="0"/>
        <w:jc w:val="both"/>
        <w:rPr>
          <w:b/>
          <w:bCs/>
          <w:sz w:val="22"/>
          <w:szCs w:val="22"/>
        </w:rPr>
      </w:pPr>
      <w:r w:rsidRPr="00CB7DA9">
        <w:rPr>
          <w:b/>
          <w:bCs/>
          <w:sz w:val="22"/>
          <w:szCs w:val="22"/>
        </w:rPr>
        <w:t>ukládá starostovi prověřit podmínky nového dotačního programu SFŽP na výsadbu listnatých stromů – do 30. 11. 2019,</w:t>
      </w:r>
    </w:p>
    <w:p w:rsidR="00C94026" w:rsidRPr="00642D7A" w:rsidRDefault="00C94026" w:rsidP="00C94026">
      <w:pPr>
        <w:pStyle w:val="Odstavecseseznamem"/>
        <w:numPr>
          <w:ilvl w:val="0"/>
          <w:numId w:val="40"/>
        </w:numPr>
        <w:spacing w:before="60"/>
        <w:ind w:left="357" w:hanging="357"/>
        <w:contextualSpacing w:val="0"/>
        <w:jc w:val="both"/>
        <w:rPr>
          <w:b/>
          <w:bCs/>
          <w:sz w:val="22"/>
          <w:szCs w:val="22"/>
        </w:rPr>
      </w:pPr>
      <w:r w:rsidRPr="00CB7DA9">
        <w:rPr>
          <w:b/>
          <w:bCs/>
          <w:sz w:val="22"/>
          <w:szCs w:val="22"/>
        </w:rPr>
        <w:t xml:space="preserve">připravit žádost o dotaci na bezbariérovost a rekonstrukci sociálních zařízení základní školu do grantového programu MAS </w:t>
      </w:r>
      <w:proofErr w:type="spellStart"/>
      <w:r w:rsidRPr="00642D7A">
        <w:rPr>
          <w:b/>
          <w:bCs/>
          <w:sz w:val="22"/>
          <w:szCs w:val="22"/>
        </w:rPr>
        <w:t>Podhorácko</w:t>
      </w:r>
      <w:proofErr w:type="spellEnd"/>
      <w:r w:rsidRPr="00642D7A">
        <w:rPr>
          <w:b/>
          <w:bCs/>
          <w:sz w:val="22"/>
          <w:szCs w:val="22"/>
        </w:rPr>
        <w:t xml:space="preserve"> – dle termínu vyhlášení,</w:t>
      </w:r>
    </w:p>
    <w:p w:rsidR="00C94026" w:rsidRPr="00C00117" w:rsidRDefault="00C94026" w:rsidP="00767BCD">
      <w:pPr>
        <w:jc w:val="both"/>
        <w:rPr>
          <w:color w:val="FF0000"/>
          <w:sz w:val="22"/>
          <w:szCs w:val="22"/>
        </w:rPr>
      </w:pPr>
    </w:p>
    <w:p w:rsidR="00070897" w:rsidRDefault="00070897" w:rsidP="00C94026">
      <w:pPr>
        <w:pStyle w:val="Odstavecseseznamem"/>
        <w:spacing w:before="60"/>
        <w:ind w:left="0" w:firstLine="397"/>
        <w:contextualSpacing w:val="0"/>
        <w:jc w:val="both"/>
        <w:rPr>
          <w:sz w:val="22"/>
          <w:szCs w:val="22"/>
        </w:rPr>
      </w:pPr>
      <w:r>
        <w:rPr>
          <w:sz w:val="22"/>
          <w:szCs w:val="22"/>
        </w:rPr>
        <w:lastRenderedPageBreak/>
        <w:t xml:space="preserve">Hlavní investicí </w:t>
      </w:r>
      <w:r w:rsidR="001D28FC">
        <w:rPr>
          <w:sz w:val="22"/>
          <w:szCs w:val="22"/>
        </w:rPr>
        <w:t>příštích dvou let</w:t>
      </w:r>
      <w:r>
        <w:rPr>
          <w:sz w:val="22"/>
          <w:szCs w:val="22"/>
        </w:rPr>
        <w:t xml:space="preserve"> bude </w:t>
      </w:r>
      <w:r w:rsidR="001D28FC">
        <w:rPr>
          <w:sz w:val="22"/>
          <w:szCs w:val="22"/>
        </w:rPr>
        <w:t xml:space="preserve">IV. etapa rekonstrukce kanalizace, spojená s intenzifikací </w:t>
      </w:r>
      <w:r w:rsidR="00C94026">
        <w:rPr>
          <w:sz w:val="22"/>
          <w:szCs w:val="22"/>
        </w:rPr>
        <w:t>ČOV a rekonstrukcí vodovodu, která vyčerpá velkou část finančních prostředků městyse a také úvěrového rámce. Zároveň je zde ale celá řada dalších potřebných akcí</w:t>
      </w:r>
      <w:r w:rsidR="001D28FC">
        <w:rPr>
          <w:sz w:val="22"/>
          <w:szCs w:val="22"/>
        </w:rPr>
        <w:t xml:space="preserve"> </w:t>
      </w:r>
      <w:r w:rsidR="00C94026">
        <w:rPr>
          <w:sz w:val="22"/>
          <w:szCs w:val="22"/>
        </w:rPr>
        <w:t xml:space="preserve">a projektových dokumentací, které plánujeme realizovat v tomto volebním období. </w:t>
      </w:r>
    </w:p>
    <w:p w:rsidR="00070897" w:rsidRPr="00C94026" w:rsidRDefault="00070897" w:rsidP="00070897">
      <w:pPr>
        <w:pStyle w:val="Odstavecseseznamem"/>
        <w:spacing w:before="60"/>
        <w:ind w:left="0" w:firstLine="397"/>
        <w:contextualSpacing w:val="0"/>
        <w:jc w:val="both"/>
        <w:rPr>
          <w:sz w:val="8"/>
          <w:szCs w:val="8"/>
        </w:rPr>
      </w:pPr>
      <w:r>
        <w:rPr>
          <w:sz w:val="22"/>
          <w:szCs w:val="22"/>
        </w:rPr>
        <w:t xml:space="preserve">  </w:t>
      </w:r>
    </w:p>
    <w:tbl>
      <w:tblPr>
        <w:tblW w:w="10206" w:type="dxa"/>
        <w:jc w:val="center"/>
        <w:tblCellMar>
          <w:left w:w="70" w:type="dxa"/>
          <w:right w:w="70" w:type="dxa"/>
        </w:tblCellMar>
        <w:tblLook w:val="04A0" w:firstRow="1" w:lastRow="0" w:firstColumn="1" w:lastColumn="0" w:noHBand="0" w:noVBand="1"/>
      </w:tblPr>
      <w:tblGrid>
        <w:gridCol w:w="3545"/>
        <w:gridCol w:w="1134"/>
        <w:gridCol w:w="1175"/>
        <w:gridCol w:w="1172"/>
        <w:gridCol w:w="3180"/>
      </w:tblGrid>
      <w:tr w:rsidR="00070897" w:rsidRPr="000B71AF" w:rsidTr="0082544B">
        <w:trPr>
          <w:trHeight w:val="567"/>
          <w:jc w:val="center"/>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97" w:rsidRPr="00D62A2C" w:rsidRDefault="00070897" w:rsidP="0082544B">
            <w:pPr>
              <w:spacing w:before="60"/>
              <w:jc w:val="center"/>
              <w:rPr>
                <w:b/>
                <w:bCs/>
                <w:sz w:val="22"/>
                <w:szCs w:val="22"/>
              </w:rPr>
            </w:pPr>
            <w:r w:rsidRPr="00D62A2C">
              <w:rPr>
                <w:b/>
                <w:bCs/>
                <w:sz w:val="22"/>
                <w:szCs w:val="22"/>
              </w:rPr>
              <w:t>Akce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0897" w:rsidRPr="00D62A2C" w:rsidRDefault="00070897" w:rsidP="0082544B">
            <w:pPr>
              <w:spacing w:before="60"/>
              <w:jc w:val="center"/>
              <w:rPr>
                <w:b/>
                <w:bCs/>
                <w:sz w:val="22"/>
                <w:szCs w:val="22"/>
              </w:rPr>
            </w:pPr>
            <w:r w:rsidRPr="00D62A2C">
              <w:rPr>
                <w:b/>
                <w:bCs/>
                <w:sz w:val="22"/>
                <w:szCs w:val="22"/>
              </w:rPr>
              <w:t xml:space="preserve">Celkové náklady </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070897" w:rsidRPr="00D62A2C" w:rsidRDefault="00070897" w:rsidP="0082544B">
            <w:pPr>
              <w:spacing w:before="60"/>
              <w:jc w:val="center"/>
              <w:rPr>
                <w:b/>
                <w:bCs/>
                <w:sz w:val="22"/>
                <w:szCs w:val="22"/>
              </w:rPr>
            </w:pPr>
            <w:r>
              <w:rPr>
                <w:b/>
                <w:bCs/>
                <w:sz w:val="22"/>
                <w:szCs w:val="22"/>
              </w:rPr>
              <w:t>Možnosti d</w:t>
            </w:r>
            <w:r w:rsidRPr="00D62A2C">
              <w:rPr>
                <w:b/>
                <w:bCs/>
                <w:sz w:val="22"/>
                <w:szCs w:val="22"/>
              </w:rPr>
              <w:t>otac</w:t>
            </w:r>
            <w:r>
              <w:rPr>
                <w:b/>
                <w:bCs/>
                <w:sz w:val="22"/>
                <w:szCs w:val="22"/>
              </w:rPr>
              <w:t>í</w:t>
            </w:r>
          </w:p>
        </w:tc>
        <w:tc>
          <w:tcPr>
            <w:tcW w:w="1172" w:type="dxa"/>
            <w:tcBorders>
              <w:top w:val="single" w:sz="4" w:space="0" w:color="auto"/>
              <w:left w:val="nil"/>
              <w:bottom w:val="single" w:sz="4" w:space="0" w:color="auto"/>
              <w:right w:val="single" w:sz="4" w:space="0" w:color="auto"/>
            </w:tcBorders>
          </w:tcPr>
          <w:p w:rsidR="00070897" w:rsidRPr="00D62A2C" w:rsidRDefault="00070897" w:rsidP="0082544B">
            <w:pPr>
              <w:spacing w:before="60"/>
              <w:jc w:val="center"/>
              <w:rPr>
                <w:b/>
                <w:bCs/>
                <w:sz w:val="22"/>
                <w:szCs w:val="22"/>
              </w:rPr>
            </w:pPr>
            <w:r w:rsidRPr="00D62A2C">
              <w:rPr>
                <w:b/>
                <w:bCs/>
                <w:sz w:val="22"/>
                <w:szCs w:val="22"/>
              </w:rPr>
              <w:t>Vlastní podíl</w:t>
            </w:r>
          </w:p>
        </w:tc>
        <w:tc>
          <w:tcPr>
            <w:tcW w:w="3180" w:type="dxa"/>
            <w:tcBorders>
              <w:top w:val="single" w:sz="4" w:space="0" w:color="auto"/>
              <w:left w:val="nil"/>
              <w:bottom w:val="single" w:sz="4" w:space="0" w:color="auto"/>
              <w:right w:val="single" w:sz="4" w:space="0" w:color="auto"/>
            </w:tcBorders>
          </w:tcPr>
          <w:p w:rsidR="00070897" w:rsidRPr="00D62A2C" w:rsidRDefault="00070897" w:rsidP="0082544B">
            <w:pPr>
              <w:spacing w:before="60"/>
              <w:jc w:val="center"/>
              <w:rPr>
                <w:b/>
                <w:bCs/>
                <w:sz w:val="22"/>
                <w:szCs w:val="22"/>
              </w:rPr>
            </w:pPr>
            <w:r w:rsidRPr="00D62A2C">
              <w:rPr>
                <w:b/>
                <w:bCs/>
                <w:sz w:val="22"/>
                <w:szCs w:val="22"/>
              </w:rPr>
              <w:t xml:space="preserve">Stav </w:t>
            </w:r>
            <w:r>
              <w:rPr>
                <w:b/>
                <w:bCs/>
                <w:sz w:val="22"/>
                <w:szCs w:val="22"/>
              </w:rPr>
              <w:t>připravenosti akce</w:t>
            </w:r>
          </w:p>
        </w:tc>
      </w:tr>
      <w:tr w:rsidR="00070897" w:rsidRPr="000B71AF" w:rsidTr="001D7228">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vAlign w:val="bottom"/>
          </w:tcPr>
          <w:p w:rsidR="00070897" w:rsidRPr="00D62A2C" w:rsidRDefault="00070897" w:rsidP="00236299">
            <w:pPr>
              <w:spacing w:before="60"/>
              <w:rPr>
                <w:sz w:val="22"/>
                <w:szCs w:val="22"/>
              </w:rPr>
            </w:pPr>
            <w:r w:rsidRPr="00D62A2C">
              <w:rPr>
                <w:sz w:val="22"/>
                <w:szCs w:val="22"/>
              </w:rPr>
              <w:t xml:space="preserve">Rekonstrukce kanalizace </w:t>
            </w:r>
            <w:r w:rsidR="00236299">
              <w:rPr>
                <w:sz w:val="22"/>
                <w:szCs w:val="22"/>
              </w:rPr>
              <w:t>(</w:t>
            </w:r>
            <w:proofErr w:type="spellStart"/>
            <w:r w:rsidRPr="00D62A2C">
              <w:rPr>
                <w:sz w:val="22"/>
                <w:szCs w:val="22"/>
              </w:rPr>
              <w:t>Masaryko</w:t>
            </w:r>
            <w:r w:rsidR="00236299">
              <w:rPr>
                <w:sz w:val="22"/>
                <w:szCs w:val="22"/>
              </w:rPr>
              <w:t>-va</w:t>
            </w:r>
            <w:proofErr w:type="spellEnd"/>
            <w:r w:rsidR="00236299">
              <w:rPr>
                <w:sz w:val="22"/>
                <w:szCs w:val="22"/>
              </w:rPr>
              <w:t xml:space="preserve"> a Nádražní) +</w:t>
            </w:r>
            <w:r w:rsidRPr="00D62A2C">
              <w:rPr>
                <w:sz w:val="22"/>
                <w:szCs w:val="22"/>
              </w:rPr>
              <w:t xml:space="preserve"> </w:t>
            </w:r>
            <w:r w:rsidR="00236299">
              <w:rPr>
                <w:sz w:val="22"/>
                <w:szCs w:val="22"/>
              </w:rPr>
              <w:t>intenzifikace</w:t>
            </w:r>
            <w:r w:rsidR="00236299" w:rsidRPr="00D62A2C">
              <w:rPr>
                <w:sz w:val="22"/>
                <w:szCs w:val="22"/>
              </w:rPr>
              <w:t xml:space="preserve"> ČOV</w:t>
            </w:r>
            <w:r w:rsidR="00236299">
              <w:rPr>
                <w:sz w:val="22"/>
                <w:szCs w:val="22"/>
              </w:rPr>
              <w:t xml:space="preserve"> + r</w:t>
            </w:r>
            <w:r w:rsidR="00236299" w:rsidRPr="00D62A2C">
              <w:rPr>
                <w:sz w:val="22"/>
                <w:szCs w:val="22"/>
              </w:rPr>
              <w:t>ekonstrukce vodovodu Masarykova</w:t>
            </w:r>
          </w:p>
        </w:tc>
        <w:tc>
          <w:tcPr>
            <w:tcW w:w="1134" w:type="dxa"/>
            <w:tcBorders>
              <w:top w:val="single" w:sz="4" w:space="0" w:color="auto"/>
              <w:left w:val="single" w:sz="4" w:space="0" w:color="auto"/>
              <w:bottom w:val="single" w:sz="4" w:space="0" w:color="auto"/>
              <w:right w:val="single" w:sz="4" w:space="0" w:color="auto"/>
            </w:tcBorders>
            <w:shd w:val="clear" w:color="auto" w:fill="FFFF66"/>
          </w:tcPr>
          <w:p w:rsidR="00070897" w:rsidRPr="00467654" w:rsidRDefault="00467654" w:rsidP="001D7228">
            <w:pPr>
              <w:spacing w:before="60"/>
              <w:jc w:val="right"/>
              <w:rPr>
                <w:sz w:val="22"/>
                <w:szCs w:val="22"/>
              </w:rPr>
            </w:pPr>
            <w:r w:rsidRPr="00467654">
              <w:rPr>
                <w:sz w:val="22"/>
                <w:szCs w:val="22"/>
              </w:rPr>
              <w:t>75 362 000</w:t>
            </w:r>
          </w:p>
        </w:tc>
        <w:tc>
          <w:tcPr>
            <w:tcW w:w="1175" w:type="dxa"/>
            <w:tcBorders>
              <w:top w:val="single" w:sz="4" w:space="0" w:color="auto"/>
              <w:left w:val="single" w:sz="4" w:space="0" w:color="auto"/>
              <w:bottom w:val="single" w:sz="4" w:space="0" w:color="auto"/>
              <w:right w:val="single" w:sz="4" w:space="0" w:color="auto"/>
            </w:tcBorders>
            <w:shd w:val="clear" w:color="auto" w:fill="FFFF66"/>
          </w:tcPr>
          <w:p w:rsidR="00070897" w:rsidRPr="00D62A2C" w:rsidRDefault="001D7228" w:rsidP="001D7228">
            <w:pPr>
              <w:spacing w:before="60"/>
              <w:jc w:val="right"/>
              <w:rPr>
                <w:iCs/>
                <w:sz w:val="22"/>
                <w:szCs w:val="22"/>
              </w:rPr>
            </w:pPr>
            <w:r>
              <w:rPr>
                <w:iCs/>
                <w:sz w:val="22"/>
                <w:szCs w:val="22"/>
              </w:rPr>
              <w:t>28 414</w:t>
            </w:r>
            <w:r w:rsidR="00070897" w:rsidRPr="00D62A2C">
              <w:rPr>
                <w:iCs/>
                <w:sz w:val="22"/>
                <w:szCs w:val="22"/>
              </w:rPr>
              <w:t xml:space="preserve"> 000</w:t>
            </w:r>
          </w:p>
        </w:tc>
        <w:tc>
          <w:tcPr>
            <w:tcW w:w="1172" w:type="dxa"/>
            <w:tcBorders>
              <w:top w:val="single" w:sz="4" w:space="0" w:color="auto"/>
              <w:left w:val="single" w:sz="4" w:space="0" w:color="auto"/>
              <w:bottom w:val="single" w:sz="4" w:space="0" w:color="auto"/>
              <w:right w:val="single" w:sz="4" w:space="0" w:color="auto"/>
            </w:tcBorders>
            <w:shd w:val="clear" w:color="auto" w:fill="FF66FF"/>
          </w:tcPr>
          <w:p w:rsidR="00070897" w:rsidRPr="00D62A2C" w:rsidRDefault="001D7228" w:rsidP="001D7228">
            <w:pPr>
              <w:spacing w:before="60"/>
              <w:jc w:val="right"/>
              <w:rPr>
                <w:b/>
                <w:iCs/>
                <w:sz w:val="22"/>
                <w:szCs w:val="22"/>
              </w:rPr>
            </w:pPr>
            <w:r>
              <w:rPr>
                <w:b/>
                <w:iCs/>
                <w:sz w:val="22"/>
                <w:szCs w:val="22"/>
              </w:rPr>
              <w:t>33 869</w:t>
            </w:r>
            <w:r w:rsidR="00070897" w:rsidRPr="00D62A2C">
              <w:rPr>
                <w:b/>
                <w:iCs/>
                <w:sz w:val="22"/>
                <w:szCs w:val="22"/>
              </w:rPr>
              <w:t xml:space="preserve"> 000</w:t>
            </w:r>
          </w:p>
        </w:tc>
        <w:tc>
          <w:tcPr>
            <w:tcW w:w="3180" w:type="dxa"/>
            <w:tcBorders>
              <w:top w:val="single" w:sz="4" w:space="0" w:color="auto"/>
              <w:left w:val="single" w:sz="4" w:space="0" w:color="auto"/>
              <w:bottom w:val="single" w:sz="4" w:space="0" w:color="auto"/>
              <w:right w:val="single" w:sz="4" w:space="0" w:color="auto"/>
            </w:tcBorders>
            <w:shd w:val="clear" w:color="auto" w:fill="FFFF66"/>
            <w:vAlign w:val="bottom"/>
          </w:tcPr>
          <w:p w:rsidR="00070897" w:rsidRPr="00D62A2C" w:rsidRDefault="00236299" w:rsidP="0082544B">
            <w:pPr>
              <w:spacing w:before="60"/>
              <w:rPr>
                <w:iCs/>
                <w:sz w:val="22"/>
                <w:szCs w:val="22"/>
              </w:rPr>
            </w:pPr>
            <w:r>
              <w:rPr>
                <w:sz w:val="22"/>
                <w:szCs w:val="22"/>
              </w:rPr>
              <w:t>hotová PD a stavební povolení, získaná dotace z IROP, realizace 2020-2021</w:t>
            </w:r>
          </w:p>
        </w:tc>
      </w:tr>
      <w:tr w:rsidR="00467654" w:rsidRPr="000B71AF" w:rsidTr="001D7228">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auto"/>
          </w:tcPr>
          <w:p w:rsidR="001D7228" w:rsidRPr="00D62A2C" w:rsidRDefault="00467654" w:rsidP="001D7228">
            <w:pPr>
              <w:spacing w:before="60"/>
              <w:rPr>
                <w:sz w:val="22"/>
                <w:szCs w:val="22"/>
              </w:rPr>
            </w:pPr>
            <w:r w:rsidRPr="00D62A2C">
              <w:rPr>
                <w:sz w:val="22"/>
                <w:szCs w:val="22"/>
              </w:rPr>
              <w:t xml:space="preserve">Dokončení rekonstrukce a rozšíření hřbitova </w:t>
            </w:r>
          </w:p>
        </w:tc>
        <w:tc>
          <w:tcPr>
            <w:tcW w:w="1134" w:type="dxa"/>
            <w:tcBorders>
              <w:top w:val="single" w:sz="4" w:space="0" w:color="auto"/>
              <w:left w:val="nil"/>
              <w:bottom w:val="single" w:sz="4" w:space="0" w:color="auto"/>
              <w:right w:val="single" w:sz="4" w:space="0" w:color="auto"/>
            </w:tcBorders>
            <w:shd w:val="clear" w:color="auto" w:fill="auto"/>
          </w:tcPr>
          <w:p w:rsidR="00467654" w:rsidRPr="00D62A2C" w:rsidRDefault="00467654" w:rsidP="001D7228">
            <w:pPr>
              <w:spacing w:before="60"/>
              <w:jc w:val="right"/>
              <w:rPr>
                <w:sz w:val="22"/>
                <w:szCs w:val="22"/>
              </w:rPr>
            </w:pPr>
            <w:r>
              <w:rPr>
                <w:sz w:val="22"/>
                <w:szCs w:val="22"/>
              </w:rPr>
              <w:t>5</w:t>
            </w:r>
            <w:r w:rsidRPr="00D62A2C">
              <w:rPr>
                <w:sz w:val="22"/>
                <w:szCs w:val="22"/>
              </w:rPr>
              <w:t>00 000</w:t>
            </w:r>
          </w:p>
        </w:tc>
        <w:tc>
          <w:tcPr>
            <w:tcW w:w="1175" w:type="dxa"/>
            <w:tcBorders>
              <w:top w:val="nil"/>
              <w:left w:val="nil"/>
              <w:bottom w:val="single" w:sz="4" w:space="0" w:color="auto"/>
              <w:right w:val="single" w:sz="4" w:space="0" w:color="auto"/>
            </w:tcBorders>
            <w:shd w:val="clear" w:color="auto" w:fill="auto"/>
          </w:tcPr>
          <w:p w:rsidR="00467654" w:rsidRPr="00D62A2C" w:rsidRDefault="00467654" w:rsidP="001D7228">
            <w:pPr>
              <w:spacing w:before="60"/>
              <w:jc w:val="right"/>
              <w:rPr>
                <w:iCs/>
                <w:sz w:val="22"/>
                <w:szCs w:val="22"/>
              </w:rPr>
            </w:pPr>
          </w:p>
        </w:tc>
        <w:tc>
          <w:tcPr>
            <w:tcW w:w="1172" w:type="dxa"/>
            <w:tcBorders>
              <w:top w:val="nil"/>
              <w:left w:val="nil"/>
              <w:bottom w:val="single" w:sz="4" w:space="0" w:color="auto"/>
              <w:right w:val="single" w:sz="4" w:space="0" w:color="auto"/>
            </w:tcBorders>
            <w:shd w:val="clear" w:color="auto" w:fill="auto"/>
          </w:tcPr>
          <w:p w:rsidR="00467654" w:rsidRPr="00D62A2C" w:rsidRDefault="00467654" w:rsidP="001D7228">
            <w:pPr>
              <w:spacing w:before="60"/>
              <w:jc w:val="right"/>
              <w:rPr>
                <w:b/>
                <w:iCs/>
                <w:sz w:val="22"/>
                <w:szCs w:val="22"/>
              </w:rPr>
            </w:pPr>
            <w:r>
              <w:rPr>
                <w:b/>
                <w:iCs/>
                <w:sz w:val="22"/>
                <w:szCs w:val="22"/>
              </w:rPr>
              <w:t>5</w:t>
            </w:r>
            <w:r w:rsidRPr="00D62A2C">
              <w:rPr>
                <w:b/>
                <w:iCs/>
                <w:sz w:val="22"/>
                <w:szCs w:val="22"/>
              </w:rPr>
              <w:t>00 000</w:t>
            </w:r>
          </w:p>
        </w:tc>
        <w:tc>
          <w:tcPr>
            <w:tcW w:w="3180" w:type="dxa"/>
            <w:tcBorders>
              <w:top w:val="nil"/>
              <w:left w:val="nil"/>
              <w:bottom w:val="single" w:sz="4" w:space="0" w:color="auto"/>
              <w:right w:val="single" w:sz="4" w:space="0" w:color="auto"/>
            </w:tcBorders>
            <w:shd w:val="clear" w:color="auto" w:fill="auto"/>
            <w:vAlign w:val="bottom"/>
          </w:tcPr>
          <w:p w:rsidR="00467654" w:rsidRPr="00D62A2C" w:rsidRDefault="00467654" w:rsidP="00467654">
            <w:pPr>
              <w:spacing w:before="60"/>
              <w:rPr>
                <w:iCs/>
                <w:sz w:val="22"/>
                <w:szCs w:val="22"/>
              </w:rPr>
            </w:pPr>
            <w:r>
              <w:rPr>
                <w:iCs/>
                <w:sz w:val="22"/>
                <w:szCs w:val="22"/>
              </w:rPr>
              <w:t>akce probíhá, další urnové hroby a dokončení oplocení nové části</w:t>
            </w:r>
            <w:r w:rsidR="001D7228">
              <w:rPr>
                <w:iCs/>
                <w:sz w:val="22"/>
                <w:szCs w:val="22"/>
              </w:rPr>
              <w:t>, předpoklad 2020-2021</w:t>
            </w:r>
          </w:p>
        </w:tc>
      </w:tr>
      <w:tr w:rsidR="001D7228" w:rsidRPr="000B71AF" w:rsidTr="001D7228">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auto"/>
            <w:vAlign w:val="bottom"/>
          </w:tcPr>
          <w:p w:rsidR="001D7228" w:rsidRPr="00D62A2C" w:rsidRDefault="001D7228" w:rsidP="001D7228">
            <w:pPr>
              <w:spacing w:before="60"/>
              <w:rPr>
                <w:sz w:val="22"/>
                <w:szCs w:val="22"/>
              </w:rPr>
            </w:pPr>
            <w:r w:rsidRPr="00D62A2C">
              <w:rPr>
                <w:sz w:val="22"/>
                <w:szCs w:val="22"/>
              </w:rPr>
              <w:t>Rekonstrukce zázemí Technických služeb (</w:t>
            </w:r>
            <w:r>
              <w:rPr>
                <w:sz w:val="22"/>
                <w:szCs w:val="22"/>
              </w:rPr>
              <w:t xml:space="preserve">bývalá </w:t>
            </w:r>
            <w:r w:rsidRPr="00D62A2C">
              <w:rPr>
                <w:sz w:val="22"/>
                <w:szCs w:val="22"/>
              </w:rPr>
              <w:t>topírna)</w:t>
            </w:r>
          </w:p>
        </w:tc>
        <w:tc>
          <w:tcPr>
            <w:tcW w:w="1134" w:type="dxa"/>
            <w:tcBorders>
              <w:top w:val="single" w:sz="4" w:space="0" w:color="auto"/>
              <w:left w:val="nil"/>
              <w:bottom w:val="single" w:sz="4" w:space="0" w:color="auto"/>
              <w:right w:val="single" w:sz="4" w:space="0" w:color="auto"/>
            </w:tcBorders>
            <w:shd w:val="clear" w:color="auto" w:fill="auto"/>
          </w:tcPr>
          <w:p w:rsidR="001D7228" w:rsidRPr="00D62A2C" w:rsidRDefault="001D7228" w:rsidP="001D7228">
            <w:pPr>
              <w:spacing w:before="60"/>
              <w:jc w:val="right"/>
              <w:rPr>
                <w:sz w:val="22"/>
                <w:szCs w:val="22"/>
              </w:rPr>
            </w:pPr>
            <w:r>
              <w:rPr>
                <w:sz w:val="22"/>
                <w:szCs w:val="22"/>
              </w:rPr>
              <w:t>5</w:t>
            </w:r>
            <w:r w:rsidRPr="00D62A2C">
              <w:rPr>
                <w:sz w:val="22"/>
                <w:szCs w:val="22"/>
              </w:rPr>
              <w:t>00 000</w:t>
            </w:r>
          </w:p>
        </w:tc>
        <w:tc>
          <w:tcPr>
            <w:tcW w:w="1175" w:type="dxa"/>
            <w:tcBorders>
              <w:top w:val="nil"/>
              <w:left w:val="nil"/>
              <w:bottom w:val="single" w:sz="4" w:space="0" w:color="auto"/>
              <w:right w:val="single" w:sz="4" w:space="0" w:color="auto"/>
            </w:tcBorders>
            <w:shd w:val="clear" w:color="auto" w:fill="auto"/>
          </w:tcPr>
          <w:p w:rsidR="001D7228" w:rsidRPr="00D62A2C" w:rsidRDefault="001D7228" w:rsidP="001D7228">
            <w:pPr>
              <w:spacing w:before="60"/>
              <w:jc w:val="right"/>
              <w:rPr>
                <w:iCs/>
                <w:sz w:val="22"/>
                <w:szCs w:val="22"/>
              </w:rPr>
            </w:pPr>
          </w:p>
        </w:tc>
        <w:tc>
          <w:tcPr>
            <w:tcW w:w="1172" w:type="dxa"/>
            <w:tcBorders>
              <w:top w:val="nil"/>
              <w:left w:val="nil"/>
              <w:bottom w:val="single" w:sz="4" w:space="0" w:color="auto"/>
              <w:right w:val="single" w:sz="4" w:space="0" w:color="auto"/>
            </w:tcBorders>
            <w:shd w:val="clear" w:color="auto" w:fill="auto"/>
          </w:tcPr>
          <w:p w:rsidR="001D7228" w:rsidRPr="00D62A2C" w:rsidRDefault="001D7228" w:rsidP="001D7228">
            <w:pPr>
              <w:spacing w:before="60"/>
              <w:jc w:val="right"/>
              <w:rPr>
                <w:b/>
                <w:iCs/>
                <w:sz w:val="22"/>
                <w:szCs w:val="22"/>
              </w:rPr>
            </w:pPr>
            <w:r>
              <w:rPr>
                <w:b/>
                <w:iCs/>
                <w:sz w:val="22"/>
                <w:szCs w:val="22"/>
              </w:rPr>
              <w:t>5</w:t>
            </w:r>
            <w:r w:rsidRPr="00D62A2C">
              <w:rPr>
                <w:b/>
                <w:iCs/>
                <w:sz w:val="22"/>
                <w:szCs w:val="22"/>
              </w:rPr>
              <w:t>00 000</w:t>
            </w:r>
          </w:p>
        </w:tc>
        <w:tc>
          <w:tcPr>
            <w:tcW w:w="3180" w:type="dxa"/>
            <w:tcBorders>
              <w:top w:val="nil"/>
              <w:left w:val="nil"/>
              <w:bottom w:val="single" w:sz="4" w:space="0" w:color="auto"/>
              <w:right w:val="single" w:sz="4" w:space="0" w:color="auto"/>
            </w:tcBorders>
            <w:shd w:val="clear" w:color="auto" w:fill="auto"/>
            <w:vAlign w:val="bottom"/>
          </w:tcPr>
          <w:p w:rsidR="001D7228" w:rsidRPr="00D62A2C" w:rsidRDefault="001D7228" w:rsidP="001D7228">
            <w:pPr>
              <w:spacing w:before="60"/>
              <w:rPr>
                <w:iCs/>
                <w:sz w:val="22"/>
                <w:szCs w:val="22"/>
              </w:rPr>
            </w:pPr>
            <w:r>
              <w:rPr>
                <w:iCs/>
                <w:sz w:val="22"/>
                <w:szCs w:val="22"/>
              </w:rPr>
              <w:t xml:space="preserve">postupná realizace </w:t>
            </w:r>
            <w:r w:rsidRPr="00D62A2C">
              <w:rPr>
                <w:iCs/>
                <w:sz w:val="22"/>
                <w:szCs w:val="22"/>
              </w:rPr>
              <w:t>TS</w:t>
            </w:r>
            <w:r>
              <w:rPr>
                <w:iCs/>
                <w:sz w:val="22"/>
                <w:szCs w:val="22"/>
              </w:rPr>
              <w:t>, otázka dalšího postupu – zájem o koupi</w:t>
            </w:r>
          </w:p>
        </w:tc>
      </w:tr>
      <w:tr w:rsidR="001D7228" w:rsidRPr="000B71AF" w:rsidTr="001D7228">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auto"/>
            <w:vAlign w:val="bottom"/>
          </w:tcPr>
          <w:p w:rsidR="001D7228" w:rsidRPr="00D62A2C" w:rsidRDefault="001D7228" w:rsidP="001D7228">
            <w:pPr>
              <w:spacing w:before="60"/>
              <w:rPr>
                <w:sz w:val="22"/>
                <w:szCs w:val="22"/>
              </w:rPr>
            </w:pPr>
            <w:r w:rsidRPr="00D62A2C">
              <w:rPr>
                <w:sz w:val="22"/>
                <w:szCs w:val="22"/>
              </w:rPr>
              <w:t>Průmyslová zóna - prodloužení komu</w:t>
            </w:r>
            <w:r>
              <w:rPr>
                <w:sz w:val="22"/>
                <w:szCs w:val="22"/>
              </w:rPr>
              <w:t>-</w:t>
            </w:r>
            <w:proofErr w:type="spellStart"/>
            <w:r w:rsidRPr="00D62A2C">
              <w:rPr>
                <w:sz w:val="22"/>
                <w:szCs w:val="22"/>
              </w:rPr>
              <w:t>nikace</w:t>
            </w:r>
            <w:proofErr w:type="spellEnd"/>
            <w:r w:rsidRPr="00D62A2C">
              <w:rPr>
                <w:sz w:val="22"/>
                <w:szCs w:val="22"/>
              </w:rPr>
              <w:t xml:space="preserve"> a inženýrských sítí</w:t>
            </w:r>
          </w:p>
        </w:tc>
        <w:tc>
          <w:tcPr>
            <w:tcW w:w="1134" w:type="dxa"/>
            <w:tcBorders>
              <w:top w:val="single" w:sz="4" w:space="0" w:color="auto"/>
              <w:left w:val="nil"/>
              <w:bottom w:val="single" w:sz="4" w:space="0" w:color="auto"/>
              <w:right w:val="single" w:sz="4" w:space="0" w:color="auto"/>
            </w:tcBorders>
            <w:shd w:val="clear" w:color="auto" w:fill="auto"/>
          </w:tcPr>
          <w:p w:rsidR="001D7228" w:rsidRPr="00D62A2C" w:rsidRDefault="001D7228" w:rsidP="001D7228">
            <w:pPr>
              <w:spacing w:before="60"/>
              <w:jc w:val="right"/>
              <w:rPr>
                <w:sz w:val="22"/>
                <w:szCs w:val="22"/>
              </w:rPr>
            </w:pPr>
            <w:r w:rsidRPr="00D62A2C">
              <w:rPr>
                <w:sz w:val="22"/>
                <w:szCs w:val="22"/>
              </w:rPr>
              <w:t>1 500 000</w:t>
            </w:r>
          </w:p>
        </w:tc>
        <w:tc>
          <w:tcPr>
            <w:tcW w:w="1175" w:type="dxa"/>
            <w:tcBorders>
              <w:top w:val="nil"/>
              <w:left w:val="nil"/>
              <w:bottom w:val="single" w:sz="4" w:space="0" w:color="auto"/>
              <w:right w:val="single" w:sz="4" w:space="0" w:color="auto"/>
            </w:tcBorders>
            <w:shd w:val="clear" w:color="auto" w:fill="auto"/>
          </w:tcPr>
          <w:p w:rsidR="001D7228" w:rsidRPr="00D62A2C" w:rsidRDefault="001D7228" w:rsidP="001D7228">
            <w:pPr>
              <w:spacing w:before="60"/>
              <w:jc w:val="right"/>
              <w:rPr>
                <w:sz w:val="22"/>
                <w:szCs w:val="22"/>
              </w:rPr>
            </w:pPr>
          </w:p>
        </w:tc>
        <w:tc>
          <w:tcPr>
            <w:tcW w:w="1172" w:type="dxa"/>
            <w:tcBorders>
              <w:top w:val="nil"/>
              <w:left w:val="nil"/>
              <w:bottom w:val="single" w:sz="4" w:space="0" w:color="auto"/>
              <w:right w:val="single" w:sz="4" w:space="0" w:color="auto"/>
            </w:tcBorders>
            <w:shd w:val="clear" w:color="auto" w:fill="auto"/>
          </w:tcPr>
          <w:p w:rsidR="001D7228" w:rsidRPr="00D62A2C" w:rsidRDefault="001D7228" w:rsidP="001D7228">
            <w:pPr>
              <w:spacing w:before="60"/>
              <w:jc w:val="right"/>
              <w:rPr>
                <w:b/>
                <w:sz w:val="22"/>
                <w:szCs w:val="22"/>
              </w:rPr>
            </w:pPr>
            <w:r w:rsidRPr="00D62A2C">
              <w:rPr>
                <w:b/>
                <w:sz w:val="22"/>
                <w:szCs w:val="22"/>
              </w:rPr>
              <w:t>1 500 000</w:t>
            </w:r>
          </w:p>
        </w:tc>
        <w:tc>
          <w:tcPr>
            <w:tcW w:w="3180" w:type="dxa"/>
            <w:tcBorders>
              <w:top w:val="nil"/>
              <w:left w:val="nil"/>
              <w:bottom w:val="single" w:sz="4" w:space="0" w:color="auto"/>
              <w:right w:val="single" w:sz="4" w:space="0" w:color="auto"/>
            </w:tcBorders>
            <w:shd w:val="clear" w:color="auto" w:fill="auto"/>
            <w:vAlign w:val="bottom"/>
          </w:tcPr>
          <w:p w:rsidR="001D7228" w:rsidRPr="00D62A2C" w:rsidRDefault="001D7228" w:rsidP="001D7228">
            <w:pPr>
              <w:spacing w:before="60"/>
              <w:rPr>
                <w:sz w:val="22"/>
                <w:szCs w:val="22"/>
              </w:rPr>
            </w:pPr>
            <w:r>
              <w:rPr>
                <w:sz w:val="22"/>
                <w:szCs w:val="22"/>
              </w:rPr>
              <w:t>hotová PD a stavební povolení, realizace 2020-2021</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vAlign w:val="bottom"/>
          </w:tcPr>
          <w:p w:rsidR="00424F54" w:rsidRPr="00D62A2C" w:rsidRDefault="00424F54" w:rsidP="00424F54">
            <w:pPr>
              <w:spacing w:before="60"/>
              <w:rPr>
                <w:sz w:val="22"/>
                <w:szCs w:val="22"/>
              </w:rPr>
            </w:pPr>
            <w:r>
              <w:rPr>
                <w:sz w:val="22"/>
                <w:szCs w:val="22"/>
              </w:rPr>
              <w:t>Rekonstrukce a nové</w:t>
            </w:r>
            <w:r w:rsidRPr="00D62A2C">
              <w:rPr>
                <w:sz w:val="22"/>
                <w:szCs w:val="22"/>
              </w:rPr>
              <w:t xml:space="preserve"> přechody</w:t>
            </w:r>
            <w:r>
              <w:rPr>
                <w:sz w:val="22"/>
                <w:szCs w:val="22"/>
              </w:rPr>
              <w:t xml:space="preserve"> pro chodce</w:t>
            </w:r>
            <w:r w:rsidRPr="00D62A2C">
              <w:rPr>
                <w:sz w:val="22"/>
                <w:szCs w:val="22"/>
              </w:rPr>
              <w:t xml:space="preserve"> </w:t>
            </w:r>
            <w:r>
              <w:rPr>
                <w:sz w:val="22"/>
                <w:szCs w:val="22"/>
              </w:rPr>
              <w:t>(</w:t>
            </w:r>
            <w:r w:rsidRPr="00D62A2C">
              <w:rPr>
                <w:sz w:val="22"/>
                <w:szCs w:val="22"/>
              </w:rPr>
              <w:t xml:space="preserve">Jihlavská, Nádražní, </w:t>
            </w:r>
            <w:proofErr w:type="spellStart"/>
            <w:r w:rsidRPr="00D62A2C">
              <w:rPr>
                <w:sz w:val="22"/>
                <w:szCs w:val="22"/>
              </w:rPr>
              <w:t>Masary</w:t>
            </w:r>
            <w:r>
              <w:rPr>
                <w:sz w:val="22"/>
                <w:szCs w:val="22"/>
              </w:rPr>
              <w:t>-</w:t>
            </w:r>
            <w:r w:rsidRPr="00D62A2C">
              <w:rPr>
                <w:sz w:val="22"/>
                <w:szCs w:val="22"/>
              </w:rPr>
              <w:t>kova</w:t>
            </w:r>
            <w:proofErr w:type="spellEnd"/>
            <w:r w:rsidRPr="00D62A2C">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FFFF66"/>
            <w:vAlign w:val="bottom"/>
          </w:tcPr>
          <w:p w:rsidR="00424F54" w:rsidRPr="00D62A2C" w:rsidRDefault="00424F54" w:rsidP="00424F54">
            <w:pPr>
              <w:spacing w:before="60"/>
              <w:jc w:val="right"/>
              <w:rPr>
                <w:sz w:val="22"/>
                <w:szCs w:val="22"/>
              </w:rPr>
            </w:pPr>
            <w:r w:rsidRPr="00D62A2C">
              <w:rPr>
                <w:sz w:val="22"/>
                <w:szCs w:val="22"/>
              </w:rPr>
              <w:t xml:space="preserve">3 </w:t>
            </w:r>
            <w:r>
              <w:rPr>
                <w:sz w:val="22"/>
                <w:szCs w:val="22"/>
              </w:rPr>
              <w:t>422</w:t>
            </w:r>
            <w:r w:rsidRPr="00D62A2C">
              <w:rPr>
                <w:sz w:val="22"/>
                <w:szCs w:val="22"/>
              </w:rPr>
              <w:t xml:space="preserve"> 000</w:t>
            </w:r>
          </w:p>
        </w:tc>
        <w:tc>
          <w:tcPr>
            <w:tcW w:w="1175" w:type="dxa"/>
            <w:tcBorders>
              <w:top w:val="nil"/>
              <w:left w:val="nil"/>
              <w:bottom w:val="single" w:sz="4" w:space="0" w:color="auto"/>
              <w:right w:val="single" w:sz="4" w:space="0" w:color="auto"/>
            </w:tcBorders>
            <w:shd w:val="clear" w:color="auto" w:fill="FFFF66"/>
            <w:vAlign w:val="bottom"/>
          </w:tcPr>
          <w:p w:rsidR="00424F54" w:rsidRPr="00D62A2C" w:rsidRDefault="00424F54" w:rsidP="00424F54">
            <w:pPr>
              <w:spacing w:before="60"/>
              <w:jc w:val="right"/>
              <w:rPr>
                <w:iCs/>
                <w:sz w:val="22"/>
                <w:szCs w:val="22"/>
              </w:rPr>
            </w:pPr>
            <w:r>
              <w:rPr>
                <w:iCs/>
                <w:sz w:val="22"/>
                <w:szCs w:val="22"/>
              </w:rPr>
              <w:t>3</w:t>
            </w:r>
            <w:r w:rsidRPr="00D62A2C">
              <w:rPr>
                <w:iCs/>
                <w:sz w:val="22"/>
                <w:szCs w:val="22"/>
              </w:rPr>
              <w:t xml:space="preserve"> </w:t>
            </w:r>
            <w:r>
              <w:rPr>
                <w:iCs/>
                <w:sz w:val="22"/>
                <w:szCs w:val="22"/>
              </w:rPr>
              <w:t>251</w:t>
            </w:r>
            <w:r w:rsidRPr="00D62A2C">
              <w:rPr>
                <w:iCs/>
                <w:sz w:val="22"/>
                <w:szCs w:val="22"/>
              </w:rPr>
              <w:t xml:space="preserve"> 000</w:t>
            </w:r>
          </w:p>
        </w:tc>
        <w:tc>
          <w:tcPr>
            <w:tcW w:w="1172" w:type="dxa"/>
            <w:tcBorders>
              <w:top w:val="nil"/>
              <w:left w:val="nil"/>
              <w:bottom w:val="single" w:sz="4" w:space="0" w:color="auto"/>
              <w:right w:val="single" w:sz="4" w:space="0" w:color="auto"/>
            </w:tcBorders>
            <w:shd w:val="clear" w:color="auto" w:fill="FFFF66"/>
            <w:vAlign w:val="bottom"/>
          </w:tcPr>
          <w:p w:rsidR="00424F54" w:rsidRPr="00D62A2C" w:rsidRDefault="00424F54" w:rsidP="00424F54">
            <w:pPr>
              <w:spacing w:before="60"/>
              <w:jc w:val="right"/>
              <w:rPr>
                <w:b/>
                <w:iCs/>
                <w:sz w:val="22"/>
                <w:szCs w:val="22"/>
              </w:rPr>
            </w:pPr>
            <w:r>
              <w:rPr>
                <w:b/>
                <w:iCs/>
                <w:sz w:val="22"/>
                <w:szCs w:val="22"/>
              </w:rPr>
              <w:t>171</w:t>
            </w:r>
            <w:r w:rsidRPr="00D62A2C">
              <w:rPr>
                <w:b/>
                <w:iCs/>
                <w:sz w:val="22"/>
                <w:szCs w:val="22"/>
              </w:rPr>
              <w:t xml:space="preserve"> 000</w:t>
            </w:r>
          </w:p>
        </w:tc>
        <w:tc>
          <w:tcPr>
            <w:tcW w:w="3180" w:type="dxa"/>
            <w:tcBorders>
              <w:top w:val="nil"/>
              <w:left w:val="nil"/>
              <w:bottom w:val="single" w:sz="4" w:space="0" w:color="auto"/>
              <w:right w:val="single" w:sz="4" w:space="0" w:color="auto"/>
            </w:tcBorders>
            <w:shd w:val="clear" w:color="auto" w:fill="FFFF66"/>
            <w:vAlign w:val="bottom"/>
          </w:tcPr>
          <w:p w:rsidR="00424F54" w:rsidRPr="00D62A2C" w:rsidRDefault="00424F54" w:rsidP="00424F54">
            <w:pPr>
              <w:spacing w:before="60"/>
              <w:rPr>
                <w:iCs/>
                <w:sz w:val="22"/>
                <w:szCs w:val="22"/>
              </w:rPr>
            </w:pPr>
            <w:r>
              <w:rPr>
                <w:sz w:val="22"/>
                <w:szCs w:val="22"/>
              </w:rPr>
              <w:t>hotová PD a stavební povolení, získaná dotace z MAS, realizace 2020-2021</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vAlign w:val="bottom"/>
          </w:tcPr>
          <w:p w:rsidR="00424F54" w:rsidRPr="00D62A2C" w:rsidRDefault="00424F54" w:rsidP="00424F54">
            <w:pPr>
              <w:spacing w:before="60"/>
              <w:rPr>
                <w:sz w:val="22"/>
                <w:szCs w:val="22"/>
              </w:rPr>
            </w:pPr>
            <w:r w:rsidRPr="00D62A2C">
              <w:rPr>
                <w:sz w:val="22"/>
                <w:szCs w:val="22"/>
              </w:rPr>
              <w:t>Nová autobusová zastávka a parko</w:t>
            </w:r>
            <w:r w:rsidR="004560A5">
              <w:rPr>
                <w:sz w:val="22"/>
                <w:szCs w:val="22"/>
              </w:rPr>
              <w:t>-</w:t>
            </w:r>
            <w:proofErr w:type="spellStart"/>
            <w:r w:rsidRPr="00D62A2C">
              <w:rPr>
                <w:sz w:val="22"/>
                <w:szCs w:val="22"/>
              </w:rPr>
              <w:t>vací</w:t>
            </w:r>
            <w:proofErr w:type="spellEnd"/>
            <w:r w:rsidRPr="00D62A2C">
              <w:rPr>
                <w:sz w:val="22"/>
                <w:szCs w:val="22"/>
              </w:rPr>
              <w:t xml:space="preserve"> stání na ulici Nádražní (náhradní doprava ČD)</w:t>
            </w:r>
          </w:p>
        </w:tc>
        <w:tc>
          <w:tcPr>
            <w:tcW w:w="1134" w:type="dxa"/>
            <w:tcBorders>
              <w:top w:val="single" w:sz="4" w:space="0" w:color="auto"/>
              <w:left w:val="nil"/>
              <w:bottom w:val="single" w:sz="4" w:space="0" w:color="auto"/>
              <w:right w:val="single" w:sz="4" w:space="0" w:color="auto"/>
            </w:tcBorders>
            <w:shd w:val="clear" w:color="auto" w:fill="FFFF66"/>
          </w:tcPr>
          <w:p w:rsidR="00424F54" w:rsidRPr="00D62A2C" w:rsidRDefault="00424F54" w:rsidP="00424F54">
            <w:pPr>
              <w:spacing w:before="60"/>
              <w:jc w:val="right"/>
              <w:rPr>
                <w:sz w:val="22"/>
                <w:szCs w:val="22"/>
              </w:rPr>
            </w:pPr>
            <w:r>
              <w:rPr>
                <w:sz w:val="22"/>
                <w:szCs w:val="22"/>
              </w:rPr>
              <w:t>1 0</w:t>
            </w:r>
            <w:r w:rsidRPr="00D62A2C">
              <w:rPr>
                <w:sz w:val="22"/>
                <w:szCs w:val="22"/>
              </w:rPr>
              <w:t>00 000</w:t>
            </w:r>
          </w:p>
        </w:tc>
        <w:tc>
          <w:tcPr>
            <w:tcW w:w="1175"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right"/>
              <w:rPr>
                <w:sz w:val="22"/>
                <w:szCs w:val="22"/>
              </w:rPr>
            </w:pPr>
            <w:r>
              <w:rPr>
                <w:sz w:val="22"/>
                <w:szCs w:val="22"/>
              </w:rPr>
              <w:t>200 000</w:t>
            </w:r>
          </w:p>
        </w:tc>
        <w:tc>
          <w:tcPr>
            <w:tcW w:w="1172"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right"/>
              <w:rPr>
                <w:b/>
                <w:sz w:val="22"/>
                <w:szCs w:val="22"/>
              </w:rPr>
            </w:pPr>
            <w:r w:rsidRPr="00D62A2C">
              <w:rPr>
                <w:b/>
                <w:sz w:val="22"/>
                <w:szCs w:val="22"/>
              </w:rPr>
              <w:t>800 000</w:t>
            </w:r>
          </w:p>
        </w:tc>
        <w:tc>
          <w:tcPr>
            <w:tcW w:w="3180"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rPr>
                <w:sz w:val="22"/>
                <w:szCs w:val="22"/>
              </w:rPr>
            </w:pPr>
            <w:r>
              <w:rPr>
                <w:sz w:val="22"/>
                <w:szCs w:val="22"/>
              </w:rPr>
              <w:t>hotová PD, možnost dotace z FV, po rekonstrukci kanalizace 2020-2021</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rPr>
                <w:sz w:val="22"/>
                <w:szCs w:val="22"/>
              </w:rPr>
            </w:pPr>
            <w:r>
              <w:rPr>
                <w:sz w:val="22"/>
                <w:szCs w:val="22"/>
              </w:rPr>
              <w:t>Přístavba mateřské školy</w:t>
            </w:r>
          </w:p>
        </w:tc>
        <w:tc>
          <w:tcPr>
            <w:tcW w:w="1134" w:type="dxa"/>
            <w:tcBorders>
              <w:top w:val="single" w:sz="4" w:space="0" w:color="auto"/>
              <w:left w:val="nil"/>
              <w:bottom w:val="single" w:sz="4" w:space="0" w:color="auto"/>
              <w:right w:val="single" w:sz="4" w:space="0" w:color="auto"/>
            </w:tcBorders>
            <w:shd w:val="clear" w:color="auto" w:fill="FFFF66"/>
          </w:tcPr>
          <w:p w:rsidR="00424F54" w:rsidRPr="00D62A2C" w:rsidRDefault="00424F54" w:rsidP="00424F54">
            <w:pPr>
              <w:spacing w:before="60"/>
              <w:jc w:val="right"/>
              <w:rPr>
                <w:sz w:val="22"/>
                <w:szCs w:val="22"/>
              </w:rPr>
            </w:pPr>
            <w:r>
              <w:rPr>
                <w:sz w:val="22"/>
                <w:szCs w:val="22"/>
              </w:rPr>
              <w:t>17 888 000</w:t>
            </w:r>
          </w:p>
        </w:tc>
        <w:tc>
          <w:tcPr>
            <w:tcW w:w="1175"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right"/>
              <w:rPr>
                <w:iCs/>
                <w:sz w:val="22"/>
                <w:szCs w:val="22"/>
              </w:rPr>
            </w:pPr>
            <w:r>
              <w:rPr>
                <w:iCs/>
                <w:sz w:val="22"/>
                <w:szCs w:val="22"/>
              </w:rPr>
              <w:t>16 100 000</w:t>
            </w:r>
          </w:p>
        </w:tc>
        <w:tc>
          <w:tcPr>
            <w:tcW w:w="1172" w:type="dxa"/>
            <w:tcBorders>
              <w:top w:val="nil"/>
              <w:left w:val="nil"/>
              <w:bottom w:val="single" w:sz="4" w:space="0" w:color="auto"/>
              <w:right w:val="single" w:sz="4" w:space="0" w:color="auto"/>
            </w:tcBorders>
            <w:shd w:val="clear" w:color="auto" w:fill="FF66FF"/>
          </w:tcPr>
          <w:p w:rsidR="00424F54" w:rsidRPr="00D62A2C" w:rsidRDefault="00424F54" w:rsidP="00424F54">
            <w:pPr>
              <w:spacing w:before="60"/>
              <w:jc w:val="right"/>
              <w:rPr>
                <w:b/>
                <w:iCs/>
                <w:sz w:val="22"/>
                <w:szCs w:val="22"/>
              </w:rPr>
            </w:pPr>
            <w:r>
              <w:rPr>
                <w:b/>
                <w:iCs/>
                <w:sz w:val="22"/>
                <w:szCs w:val="22"/>
              </w:rPr>
              <w:t>1 788 000</w:t>
            </w:r>
          </w:p>
        </w:tc>
        <w:tc>
          <w:tcPr>
            <w:tcW w:w="3180" w:type="dxa"/>
            <w:tcBorders>
              <w:top w:val="nil"/>
              <w:left w:val="nil"/>
              <w:bottom w:val="single" w:sz="4" w:space="0" w:color="auto"/>
              <w:right w:val="single" w:sz="4" w:space="0" w:color="auto"/>
            </w:tcBorders>
            <w:shd w:val="clear" w:color="auto" w:fill="FFFF66"/>
            <w:vAlign w:val="bottom"/>
          </w:tcPr>
          <w:p w:rsidR="00424F54" w:rsidRPr="00D62A2C" w:rsidRDefault="00424F54" w:rsidP="00424F54">
            <w:pPr>
              <w:spacing w:before="60"/>
              <w:rPr>
                <w:iCs/>
                <w:sz w:val="22"/>
                <w:szCs w:val="22"/>
              </w:rPr>
            </w:pPr>
            <w:r>
              <w:rPr>
                <w:sz w:val="22"/>
                <w:szCs w:val="22"/>
              </w:rPr>
              <w:t>hotová PD a stavební povolení, žádosti o dotaci z IROP a MF ČR neúspěšné, nová bude podána znovu na MF ČR</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vAlign w:val="bottom"/>
          </w:tcPr>
          <w:p w:rsidR="00424F54" w:rsidRPr="00D62A2C" w:rsidRDefault="00424F54" w:rsidP="00424F54">
            <w:pPr>
              <w:spacing w:before="60"/>
              <w:rPr>
                <w:sz w:val="22"/>
                <w:szCs w:val="22"/>
              </w:rPr>
            </w:pPr>
            <w:r w:rsidRPr="00D62A2C">
              <w:rPr>
                <w:sz w:val="22"/>
                <w:szCs w:val="22"/>
              </w:rPr>
              <w:t xml:space="preserve">Bezbariérové řešení ZŠ s rekonstrukcí </w:t>
            </w:r>
            <w:r>
              <w:rPr>
                <w:sz w:val="22"/>
                <w:szCs w:val="22"/>
              </w:rPr>
              <w:t xml:space="preserve">sociálních zařízení </w:t>
            </w:r>
            <w:r w:rsidRPr="00D62A2C">
              <w:rPr>
                <w:sz w:val="22"/>
                <w:szCs w:val="22"/>
              </w:rPr>
              <w:t xml:space="preserve">v učebnovém </w:t>
            </w:r>
            <w:proofErr w:type="spellStart"/>
            <w:r w:rsidRPr="00D62A2C">
              <w:rPr>
                <w:sz w:val="22"/>
                <w:szCs w:val="22"/>
              </w:rPr>
              <w:t>pavi</w:t>
            </w:r>
            <w:r>
              <w:rPr>
                <w:sz w:val="22"/>
                <w:szCs w:val="22"/>
              </w:rPr>
              <w:t>-</w:t>
            </w:r>
            <w:r w:rsidRPr="00D62A2C">
              <w:rPr>
                <w:sz w:val="22"/>
                <w:szCs w:val="22"/>
              </w:rPr>
              <w:t>lonu</w:t>
            </w:r>
            <w:proofErr w:type="spellEnd"/>
            <w:r w:rsidRPr="00D62A2C">
              <w:rPr>
                <w:sz w:val="22"/>
                <w:szCs w:val="22"/>
              </w:rPr>
              <w:t xml:space="preserve"> a modernizací učeben </w:t>
            </w:r>
          </w:p>
        </w:tc>
        <w:tc>
          <w:tcPr>
            <w:tcW w:w="1134" w:type="dxa"/>
            <w:tcBorders>
              <w:top w:val="single" w:sz="4" w:space="0" w:color="auto"/>
              <w:left w:val="nil"/>
              <w:bottom w:val="single" w:sz="4" w:space="0" w:color="auto"/>
              <w:right w:val="single" w:sz="4" w:space="0" w:color="auto"/>
            </w:tcBorders>
            <w:shd w:val="clear" w:color="auto" w:fill="FFFF66"/>
          </w:tcPr>
          <w:p w:rsidR="00424F54" w:rsidRPr="00D62A2C" w:rsidRDefault="00424F54" w:rsidP="00424F54">
            <w:pPr>
              <w:spacing w:before="60"/>
              <w:jc w:val="right"/>
              <w:rPr>
                <w:sz w:val="22"/>
                <w:szCs w:val="22"/>
              </w:rPr>
            </w:pPr>
            <w:r>
              <w:rPr>
                <w:sz w:val="22"/>
                <w:szCs w:val="22"/>
              </w:rPr>
              <w:t>19 1</w:t>
            </w:r>
            <w:r w:rsidRPr="00D62A2C">
              <w:rPr>
                <w:sz w:val="22"/>
                <w:szCs w:val="22"/>
              </w:rPr>
              <w:t>00 000</w:t>
            </w:r>
          </w:p>
        </w:tc>
        <w:tc>
          <w:tcPr>
            <w:tcW w:w="1175"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right"/>
              <w:rPr>
                <w:iCs/>
                <w:sz w:val="22"/>
                <w:szCs w:val="22"/>
              </w:rPr>
            </w:pPr>
            <w:r>
              <w:rPr>
                <w:iCs/>
                <w:sz w:val="22"/>
                <w:szCs w:val="22"/>
              </w:rPr>
              <w:t>11 800</w:t>
            </w:r>
            <w:r w:rsidRPr="00D62A2C">
              <w:rPr>
                <w:iCs/>
                <w:sz w:val="22"/>
                <w:szCs w:val="22"/>
              </w:rPr>
              <w:t xml:space="preserve"> 000</w:t>
            </w:r>
          </w:p>
        </w:tc>
        <w:tc>
          <w:tcPr>
            <w:tcW w:w="1172" w:type="dxa"/>
            <w:tcBorders>
              <w:top w:val="nil"/>
              <w:left w:val="nil"/>
              <w:bottom w:val="single" w:sz="4" w:space="0" w:color="auto"/>
              <w:right w:val="single" w:sz="4" w:space="0" w:color="auto"/>
            </w:tcBorders>
            <w:shd w:val="clear" w:color="auto" w:fill="FF66FF"/>
          </w:tcPr>
          <w:p w:rsidR="00424F54" w:rsidRPr="00D62A2C" w:rsidRDefault="00424F54" w:rsidP="00424F54">
            <w:pPr>
              <w:spacing w:before="60"/>
              <w:jc w:val="right"/>
              <w:rPr>
                <w:b/>
                <w:iCs/>
                <w:sz w:val="22"/>
                <w:szCs w:val="22"/>
              </w:rPr>
            </w:pPr>
            <w:r>
              <w:rPr>
                <w:b/>
                <w:iCs/>
                <w:sz w:val="22"/>
                <w:szCs w:val="22"/>
              </w:rPr>
              <w:t>7 300 000</w:t>
            </w:r>
          </w:p>
        </w:tc>
        <w:tc>
          <w:tcPr>
            <w:tcW w:w="3180" w:type="dxa"/>
            <w:tcBorders>
              <w:top w:val="nil"/>
              <w:left w:val="nil"/>
              <w:bottom w:val="single" w:sz="4" w:space="0" w:color="auto"/>
              <w:right w:val="single" w:sz="4" w:space="0" w:color="auto"/>
            </w:tcBorders>
            <w:shd w:val="clear" w:color="auto" w:fill="FFFF66"/>
            <w:vAlign w:val="bottom"/>
          </w:tcPr>
          <w:p w:rsidR="00424F54" w:rsidRPr="00D62A2C" w:rsidRDefault="00424F54" w:rsidP="00424F54">
            <w:pPr>
              <w:spacing w:before="60"/>
              <w:rPr>
                <w:iCs/>
                <w:sz w:val="22"/>
                <w:szCs w:val="22"/>
              </w:rPr>
            </w:pPr>
            <w:r>
              <w:rPr>
                <w:sz w:val="22"/>
                <w:szCs w:val="22"/>
              </w:rPr>
              <w:t xml:space="preserve">hotová PD a stavební povolení, žádost o dotaci z IROP </w:t>
            </w:r>
            <w:proofErr w:type="spellStart"/>
            <w:r>
              <w:rPr>
                <w:sz w:val="22"/>
                <w:szCs w:val="22"/>
              </w:rPr>
              <w:t>neúspěš-ná</w:t>
            </w:r>
            <w:proofErr w:type="spellEnd"/>
            <w:r>
              <w:rPr>
                <w:sz w:val="22"/>
                <w:szCs w:val="22"/>
              </w:rPr>
              <w:t>, nová bude podána do MAS</w:t>
            </w:r>
          </w:p>
        </w:tc>
      </w:tr>
      <w:tr w:rsidR="00424F54" w:rsidRPr="000B71AF" w:rsidTr="001D7228">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rPr>
                <w:sz w:val="22"/>
                <w:szCs w:val="22"/>
              </w:rPr>
            </w:pPr>
            <w:r w:rsidRPr="00D62A2C">
              <w:rPr>
                <w:sz w:val="22"/>
                <w:szCs w:val="22"/>
              </w:rPr>
              <w:t xml:space="preserve">Rekonstrukce bývalého ÚM (byty, </w:t>
            </w:r>
            <w:proofErr w:type="spellStart"/>
            <w:r w:rsidRPr="00D62A2C">
              <w:rPr>
                <w:sz w:val="22"/>
                <w:szCs w:val="22"/>
              </w:rPr>
              <w:t>zá</w:t>
            </w:r>
            <w:r w:rsidR="004560A5">
              <w:rPr>
                <w:sz w:val="22"/>
                <w:szCs w:val="22"/>
              </w:rPr>
              <w:t>-</w:t>
            </w:r>
            <w:r w:rsidRPr="00D62A2C">
              <w:rPr>
                <w:sz w:val="22"/>
                <w:szCs w:val="22"/>
              </w:rPr>
              <w:t>zemí</w:t>
            </w:r>
            <w:proofErr w:type="spellEnd"/>
            <w:r w:rsidRPr="00D62A2C">
              <w:rPr>
                <w:sz w:val="22"/>
                <w:szCs w:val="22"/>
              </w:rPr>
              <w:t xml:space="preserve"> pro spolky) </w:t>
            </w:r>
          </w:p>
        </w:tc>
        <w:tc>
          <w:tcPr>
            <w:tcW w:w="1134" w:type="dxa"/>
            <w:tcBorders>
              <w:top w:val="single" w:sz="4" w:space="0" w:color="auto"/>
              <w:left w:val="nil"/>
              <w:bottom w:val="single" w:sz="4" w:space="0" w:color="auto"/>
              <w:right w:val="single" w:sz="4" w:space="0" w:color="auto"/>
            </w:tcBorders>
            <w:shd w:val="clear" w:color="auto" w:fill="FFFF66"/>
          </w:tcPr>
          <w:p w:rsidR="00424F54" w:rsidRPr="00D62A2C" w:rsidRDefault="00424F54" w:rsidP="00424F54">
            <w:pPr>
              <w:spacing w:before="60"/>
              <w:jc w:val="center"/>
              <w:rPr>
                <w:sz w:val="22"/>
                <w:szCs w:val="22"/>
              </w:rPr>
            </w:pPr>
            <w:r>
              <w:rPr>
                <w:sz w:val="22"/>
                <w:szCs w:val="22"/>
              </w:rPr>
              <w:t>8</w:t>
            </w:r>
            <w:r w:rsidRPr="00D62A2C">
              <w:rPr>
                <w:sz w:val="22"/>
                <w:szCs w:val="22"/>
              </w:rPr>
              <w:t xml:space="preserve"> 500 000</w:t>
            </w:r>
          </w:p>
        </w:tc>
        <w:tc>
          <w:tcPr>
            <w:tcW w:w="1175"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center"/>
              <w:rPr>
                <w:iCs/>
                <w:sz w:val="22"/>
                <w:szCs w:val="22"/>
              </w:rPr>
            </w:pPr>
            <w:r>
              <w:rPr>
                <w:iCs/>
                <w:sz w:val="22"/>
                <w:szCs w:val="22"/>
              </w:rPr>
              <w:t>3</w:t>
            </w:r>
            <w:r w:rsidRPr="00D62A2C">
              <w:rPr>
                <w:iCs/>
                <w:sz w:val="22"/>
                <w:szCs w:val="22"/>
              </w:rPr>
              <w:t> 000 000</w:t>
            </w:r>
          </w:p>
        </w:tc>
        <w:tc>
          <w:tcPr>
            <w:tcW w:w="1172" w:type="dxa"/>
            <w:tcBorders>
              <w:top w:val="nil"/>
              <w:left w:val="nil"/>
              <w:bottom w:val="single" w:sz="4" w:space="0" w:color="auto"/>
              <w:right w:val="single" w:sz="4" w:space="0" w:color="auto"/>
            </w:tcBorders>
            <w:shd w:val="clear" w:color="auto" w:fill="FF66FF"/>
          </w:tcPr>
          <w:p w:rsidR="00424F54" w:rsidRPr="00D62A2C" w:rsidRDefault="00424F54" w:rsidP="00424F54">
            <w:pPr>
              <w:spacing w:before="60"/>
              <w:jc w:val="center"/>
              <w:rPr>
                <w:b/>
                <w:iCs/>
                <w:sz w:val="22"/>
                <w:szCs w:val="22"/>
              </w:rPr>
            </w:pPr>
            <w:r>
              <w:rPr>
                <w:b/>
                <w:iCs/>
                <w:sz w:val="22"/>
                <w:szCs w:val="22"/>
              </w:rPr>
              <w:t>5</w:t>
            </w:r>
            <w:r w:rsidRPr="00D62A2C">
              <w:rPr>
                <w:b/>
                <w:iCs/>
                <w:sz w:val="22"/>
                <w:szCs w:val="22"/>
              </w:rPr>
              <w:t xml:space="preserve"> 500 000</w:t>
            </w:r>
          </w:p>
        </w:tc>
        <w:tc>
          <w:tcPr>
            <w:tcW w:w="3180" w:type="dxa"/>
            <w:tcBorders>
              <w:top w:val="nil"/>
              <w:left w:val="nil"/>
              <w:bottom w:val="single" w:sz="4" w:space="0" w:color="auto"/>
              <w:right w:val="single" w:sz="4" w:space="0" w:color="auto"/>
            </w:tcBorders>
            <w:shd w:val="clear" w:color="auto" w:fill="FFFF66"/>
            <w:vAlign w:val="bottom"/>
          </w:tcPr>
          <w:p w:rsidR="00424F54" w:rsidRPr="00D62A2C" w:rsidRDefault="00424F54" w:rsidP="00424F54">
            <w:pPr>
              <w:spacing w:before="60"/>
              <w:rPr>
                <w:iCs/>
                <w:sz w:val="22"/>
                <w:szCs w:val="22"/>
              </w:rPr>
            </w:pPr>
            <w:r>
              <w:rPr>
                <w:sz w:val="22"/>
                <w:szCs w:val="22"/>
              </w:rPr>
              <w:t xml:space="preserve">dokončuje se PD, potom stavební řízení, možnost dotace z OPŽP na zateplení, dotace na bydlení ne-vhodné </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rPr>
                <w:sz w:val="22"/>
                <w:szCs w:val="22"/>
              </w:rPr>
            </w:pPr>
            <w:r w:rsidRPr="00D62A2C">
              <w:rPr>
                <w:sz w:val="22"/>
                <w:szCs w:val="22"/>
              </w:rPr>
              <w:t>Chodník Přibyslavice-Okříšky</w:t>
            </w:r>
          </w:p>
        </w:tc>
        <w:tc>
          <w:tcPr>
            <w:tcW w:w="1134"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jc w:val="right"/>
              <w:rPr>
                <w:sz w:val="22"/>
                <w:szCs w:val="22"/>
              </w:rPr>
            </w:pPr>
            <w:r>
              <w:rPr>
                <w:sz w:val="22"/>
                <w:szCs w:val="22"/>
              </w:rPr>
              <w:t>7</w:t>
            </w:r>
            <w:r w:rsidRPr="00D62A2C">
              <w:rPr>
                <w:sz w:val="22"/>
                <w:szCs w:val="22"/>
              </w:rPr>
              <w:t xml:space="preserve"> 000 000</w:t>
            </w:r>
          </w:p>
        </w:tc>
        <w:tc>
          <w:tcPr>
            <w:tcW w:w="1175"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jc w:val="right"/>
              <w:rPr>
                <w:iCs/>
                <w:sz w:val="22"/>
                <w:szCs w:val="22"/>
              </w:rPr>
            </w:pPr>
            <w:r>
              <w:rPr>
                <w:iCs/>
                <w:sz w:val="22"/>
                <w:szCs w:val="22"/>
              </w:rPr>
              <w:t>2</w:t>
            </w:r>
            <w:r w:rsidRPr="00D62A2C">
              <w:rPr>
                <w:iCs/>
                <w:sz w:val="22"/>
                <w:szCs w:val="22"/>
              </w:rPr>
              <w:t> 500 000</w:t>
            </w:r>
          </w:p>
        </w:tc>
        <w:tc>
          <w:tcPr>
            <w:tcW w:w="1172"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jc w:val="right"/>
              <w:rPr>
                <w:b/>
                <w:iCs/>
                <w:sz w:val="22"/>
                <w:szCs w:val="22"/>
              </w:rPr>
            </w:pPr>
            <w:r w:rsidRPr="00D62A2C">
              <w:rPr>
                <w:b/>
                <w:iCs/>
                <w:sz w:val="22"/>
                <w:szCs w:val="22"/>
              </w:rPr>
              <w:t>2 250 000</w:t>
            </w:r>
          </w:p>
        </w:tc>
        <w:tc>
          <w:tcPr>
            <w:tcW w:w="3180"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rPr>
                <w:iCs/>
                <w:sz w:val="22"/>
                <w:szCs w:val="22"/>
              </w:rPr>
            </w:pPr>
            <w:r>
              <w:rPr>
                <w:iCs/>
                <w:sz w:val="22"/>
                <w:szCs w:val="22"/>
              </w:rPr>
              <w:t>společně</w:t>
            </w:r>
            <w:r w:rsidRPr="00D62A2C">
              <w:rPr>
                <w:iCs/>
                <w:sz w:val="22"/>
                <w:szCs w:val="22"/>
              </w:rPr>
              <w:t xml:space="preserve"> s KSÚSV </w:t>
            </w:r>
            <w:r>
              <w:rPr>
                <w:iCs/>
                <w:sz w:val="22"/>
                <w:szCs w:val="22"/>
              </w:rPr>
              <w:t>budeme při- připravovat PD – zatím není úplně aktuální, možnost dotace ze SFDI, na ½ s Přibyslavicemi</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rPr>
                <w:sz w:val="22"/>
                <w:szCs w:val="22"/>
              </w:rPr>
            </w:pPr>
            <w:r>
              <w:rPr>
                <w:sz w:val="22"/>
                <w:szCs w:val="22"/>
              </w:rPr>
              <w:t>Řešení čištění odpadních vod v</w:t>
            </w:r>
            <w:r w:rsidR="004560A5">
              <w:rPr>
                <w:sz w:val="22"/>
                <w:szCs w:val="22"/>
              </w:rPr>
              <w:t> </w:t>
            </w:r>
            <w:r>
              <w:rPr>
                <w:sz w:val="22"/>
                <w:szCs w:val="22"/>
              </w:rPr>
              <w:t>lokali</w:t>
            </w:r>
            <w:r w:rsidR="004560A5">
              <w:rPr>
                <w:sz w:val="22"/>
                <w:szCs w:val="22"/>
              </w:rPr>
              <w:t>-</w:t>
            </w:r>
            <w:proofErr w:type="spellStart"/>
            <w:r>
              <w:rPr>
                <w:sz w:val="22"/>
                <w:szCs w:val="22"/>
              </w:rPr>
              <w:t>tách</w:t>
            </w:r>
            <w:proofErr w:type="spellEnd"/>
            <w:r>
              <w:rPr>
                <w:sz w:val="22"/>
                <w:szCs w:val="22"/>
              </w:rPr>
              <w:t>, kde nelze napojit na kanalizaci (Pod Strání, Příční)</w:t>
            </w:r>
          </w:p>
        </w:tc>
        <w:tc>
          <w:tcPr>
            <w:tcW w:w="1134" w:type="dxa"/>
            <w:tcBorders>
              <w:top w:val="single" w:sz="4" w:space="0" w:color="auto"/>
              <w:left w:val="nil"/>
              <w:bottom w:val="single" w:sz="4" w:space="0" w:color="auto"/>
              <w:right w:val="single" w:sz="4" w:space="0" w:color="auto"/>
            </w:tcBorders>
            <w:shd w:val="clear" w:color="auto" w:fill="FFFF66"/>
          </w:tcPr>
          <w:p w:rsidR="00424F54" w:rsidRPr="00D62A2C" w:rsidRDefault="00424F54" w:rsidP="00424F54">
            <w:pPr>
              <w:spacing w:before="60"/>
              <w:jc w:val="right"/>
              <w:rPr>
                <w:sz w:val="22"/>
                <w:szCs w:val="22"/>
              </w:rPr>
            </w:pPr>
            <w:r>
              <w:rPr>
                <w:sz w:val="22"/>
                <w:szCs w:val="22"/>
              </w:rPr>
              <w:t>1 000 000</w:t>
            </w:r>
          </w:p>
        </w:tc>
        <w:tc>
          <w:tcPr>
            <w:tcW w:w="1175"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right"/>
              <w:rPr>
                <w:iCs/>
                <w:sz w:val="22"/>
                <w:szCs w:val="22"/>
              </w:rPr>
            </w:pPr>
            <w:r>
              <w:rPr>
                <w:iCs/>
                <w:sz w:val="22"/>
                <w:szCs w:val="22"/>
              </w:rPr>
              <w:t>800 000</w:t>
            </w:r>
          </w:p>
        </w:tc>
        <w:tc>
          <w:tcPr>
            <w:tcW w:w="1172"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jc w:val="right"/>
              <w:rPr>
                <w:b/>
                <w:iCs/>
                <w:sz w:val="22"/>
                <w:szCs w:val="22"/>
              </w:rPr>
            </w:pPr>
            <w:r>
              <w:rPr>
                <w:b/>
                <w:iCs/>
                <w:sz w:val="22"/>
                <w:szCs w:val="22"/>
              </w:rPr>
              <w:t>200 000</w:t>
            </w:r>
          </w:p>
        </w:tc>
        <w:tc>
          <w:tcPr>
            <w:tcW w:w="3180" w:type="dxa"/>
            <w:tcBorders>
              <w:top w:val="nil"/>
              <w:left w:val="nil"/>
              <w:bottom w:val="single" w:sz="4" w:space="0" w:color="auto"/>
              <w:right w:val="single" w:sz="4" w:space="0" w:color="auto"/>
            </w:tcBorders>
            <w:shd w:val="clear" w:color="auto" w:fill="FFFF66"/>
          </w:tcPr>
          <w:p w:rsidR="00424F54" w:rsidRDefault="00424F54" w:rsidP="00424F54">
            <w:pPr>
              <w:spacing w:before="60"/>
              <w:rPr>
                <w:sz w:val="22"/>
                <w:szCs w:val="22"/>
              </w:rPr>
            </w:pPr>
            <w:r>
              <w:rPr>
                <w:sz w:val="22"/>
                <w:szCs w:val="22"/>
              </w:rPr>
              <w:t xml:space="preserve">připravujeme PD a následně potom žádosti o dotace </w:t>
            </w:r>
          </w:p>
        </w:tc>
      </w:tr>
      <w:tr w:rsidR="00424F54" w:rsidRPr="000B71AF" w:rsidTr="00C94026">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66"/>
          </w:tcPr>
          <w:p w:rsidR="00424F54" w:rsidRPr="00D62A2C" w:rsidRDefault="00424F54" w:rsidP="00424F54">
            <w:pPr>
              <w:spacing w:before="60"/>
              <w:rPr>
                <w:sz w:val="22"/>
                <w:szCs w:val="22"/>
              </w:rPr>
            </w:pPr>
            <w:r w:rsidRPr="00D62A2C">
              <w:rPr>
                <w:sz w:val="22"/>
                <w:szCs w:val="22"/>
              </w:rPr>
              <w:t xml:space="preserve">Rekonstrukce komunikací a chodníků V Zahradách, U Stadionu, a J. A. </w:t>
            </w:r>
            <w:proofErr w:type="spellStart"/>
            <w:r w:rsidRPr="00D62A2C">
              <w:rPr>
                <w:sz w:val="22"/>
                <w:szCs w:val="22"/>
              </w:rPr>
              <w:t>Ko</w:t>
            </w:r>
            <w:r w:rsidR="004560A5">
              <w:rPr>
                <w:sz w:val="22"/>
                <w:szCs w:val="22"/>
              </w:rPr>
              <w:t>-</w:t>
            </w:r>
            <w:r w:rsidRPr="00D62A2C">
              <w:rPr>
                <w:sz w:val="22"/>
                <w:szCs w:val="22"/>
              </w:rPr>
              <w:t>menského</w:t>
            </w:r>
            <w:proofErr w:type="spellEnd"/>
            <w:r w:rsidRPr="00D62A2C">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FFFF66"/>
          </w:tcPr>
          <w:p w:rsidR="00424F54" w:rsidRPr="00D62A2C" w:rsidRDefault="00C94026" w:rsidP="00424F54">
            <w:pPr>
              <w:spacing w:before="60"/>
              <w:jc w:val="right"/>
              <w:rPr>
                <w:sz w:val="22"/>
                <w:szCs w:val="22"/>
              </w:rPr>
            </w:pPr>
            <w:r>
              <w:rPr>
                <w:sz w:val="22"/>
                <w:szCs w:val="22"/>
              </w:rPr>
              <w:t>20</w:t>
            </w:r>
            <w:r w:rsidR="00424F54" w:rsidRPr="00D62A2C">
              <w:rPr>
                <w:sz w:val="22"/>
                <w:szCs w:val="22"/>
              </w:rPr>
              <w:t xml:space="preserve"> 000 000</w:t>
            </w:r>
          </w:p>
        </w:tc>
        <w:tc>
          <w:tcPr>
            <w:tcW w:w="1175" w:type="dxa"/>
            <w:tcBorders>
              <w:top w:val="nil"/>
              <w:left w:val="nil"/>
              <w:bottom w:val="single" w:sz="4" w:space="0" w:color="auto"/>
              <w:right w:val="single" w:sz="4" w:space="0" w:color="auto"/>
            </w:tcBorders>
            <w:shd w:val="clear" w:color="auto" w:fill="FFFF66"/>
          </w:tcPr>
          <w:p w:rsidR="00424F54" w:rsidRPr="00D62A2C" w:rsidRDefault="00C94026" w:rsidP="00424F54">
            <w:pPr>
              <w:spacing w:before="60"/>
              <w:jc w:val="right"/>
              <w:rPr>
                <w:iCs/>
                <w:sz w:val="22"/>
                <w:szCs w:val="22"/>
              </w:rPr>
            </w:pPr>
            <w:r>
              <w:rPr>
                <w:iCs/>
                <w:sz w:val="22"/>
                <w:szCs w:val="22"/>
              </w:rPr>
              <w:t xml:space="preserve">13 </w:t>
            </w:r>
            <w:r w:rsidR="00424F54" w:rsidRPr="00D62A2C">
              <w:rPr>
                <w:iCs/>
                <w:sz w:val="22"/>
                <w:szCs w:val="22"/>
              </w:rPr>
              <w:t>00 000</w:t>
            </w:r>
          </w:p>
        </w:tc>
        <w:tc>
          <w:tcPr>
            <w:tcW w:w="1172" w:type="dxa"/>
            <w:tcBorders>
              <w:top w:val="nil"/>
              <w:left w:val="nil"/>
              <w:bottom w:val="single" w:sz="4" w:space="0" w:color="auto"/>
              <w:right w:val="single" w:sz="4" w:space="0" w:color="auto"/>
            </w:tcBorders>
            <w:shd w:val="clear" w:color="auto" w:fill="FF00FF"/>
          </w:tcPr>
          <w:p w:rsidR="00424F54" w:rsidRPr="00D62A2C" w:rsidRDefault="00C94026" w:rsidP="00424F54">
            <w:pPr>
              <w:spacing w:before="60"/>
              <w:jc w:val="right"/>
              <w:rPr>
                <w:b/>
                <w:iCs/>
                <w:sz w:val="22"/>
                <w:szCs w:val="22"/>
              </w:rPr>
            </w:pPr>
            <w:r>
              <w:rPr>
                <w:b/>
                <w:iCs/>
                <w:sz w:val="22"/>
                <w:szCs w:val="22"/>
              </w:rPr>
              <w:t>7</w:t>
            </w:r>
            <w:r w:rsidR="00424F54" w:rsidRPr="00D62A2C">
              <w:rPr>
                <w:b/>
                <w:iCs/>
                <w:sz w:val="22"/>
                <w:szCs w:val="22"/>
              </w:rPr>
              <w:t xml:space="preserve"> 000 000</w:t>
            </w:r>
          </w:p>
        </w:tc>
        <w:tc>
          <w:tcPr>
            <w:tcW w:w="3180" w:type="dxa"/>
            <w:tcBorders>
              <w:top w:val="nil"/>
              <w:left w:val="nil"/>
              <w:bottom w:val="single" w:sz="4" w:space="0" w:color="auto"/>
              <w:right w:val="single" w:sz="4" w:space="0" w:color="auto"/>
            </w:tcBorders>
            <w:shd w:val="clear" w:color="auto" w:fill="FFFF66"/>
          </w:tcPr>
          <w:p w:rsidR="00424F54" w:rsidRPr="00D62A2C" w:rsidRDefault="00424F54" w:rsidP="00424F54">
            <w:pPr>
              <w:spacing w:before="60"/>
              <w:rPr>
                <w:iCs/>
                <w:sz w:val="22"/>
                <w:szCs w:val="22"/>
              </w:rPr>
            </w:pPr>
            <w:r>
              <w:rPr>
                <w:sz w:val="22"/>
                <w:szCs w:val="22"/>
              </w:rPr>
              <w:t>hotová PD, probíhá stavební řízení</w:t>
            </w:r>
            <w:r>
              <w:rPr>
                <w:iCs/>
                <w:sz w:val="22"/>
                <w:szCs w:val="22"/>
              </w:rPr>
              <w:t xml:space="preserve">, </w:t>
            </w:r>
            <w:r w:rsidR="00C94026">
              <w:rPr>
                <w:iCs/>
                <w:sz w:val="22"/>
                <w:szCs w:val="22"/>
              </w:rPr>
              <w:t>realizace po etapách</w:t>
            </w:r>
            <w:r>
              <w:rPr>
                <w:iCs/>
                <w:sz w:val="22"/>
                <w:szCs w:val="22"/>
              </w:rPr>
              <w:t xml:space="preserve"> </w:t>
            </w:r>
          </w:p>
        </w:tc>
      </w:tr>
      <w:tr w:rsidR="00424F54" w:rsidRPr="000B71AF" w:rsidTr="00C94026">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rPr>
                <w:sz w:val="22"/>
                <w:szCs w:val="22"/>
              </w:rPr>
            </w:pPr>
            <w:r w:rsidRPr="00D62A2C">
              <w:rPr>
                <w:sz w:val="22"/>
                <w:szCs w:val="22"/>
              </w:rPr>
              <w:t xml:space="preserve">Chodník a přechod na konci ulice </w:t>
            </w:r>
            <w:proofErr w:type="spellStart"/>
            <w:r w:rsidRPr="00D62A2C">
              <w:rPr>
                <w:sz w:val="22"/>
                <w:szCs w:val="22"/>
              </w:rPr>
              <w:t>Ma</w:t>
            </w:r>
            <w:r w:rsidR="004560A5">
              <w:rPr>
                <w:sz w:val="22"/>
                <w:szCs w:val="22"/>
              </w:rPr>
              <w:t>-</w:t>
            </w:r>
            <w:r w:rsidRPr="00D62A2C">
              <w:rPr>
                <w:sz w:val="22"/>
                <w:szCs w:val="22"/>
              </w:rPr>
              <w:t>sarykova</w:t>
            </w:r>
            <w:proofErr w:type="spellEnd"/>
            <w:r w:rsidRPr="00D62A2C">
              <w:rPr>
                <w:sz w:val="22"/>
                <w:szCs w:val="22"/>
              </w:rPr>
              <w:t xml:space="preserve"> s odvedením dešťové vody</w:t>
            </w:r>
          </w:p>
        </w:tc>
        <w:tc>
          <w:tcPr>
            <w:tcW w:w="1134" w:type="dxa"/>
            <w:tcBorders>
              <w:top w:val="single" w:sz="4" w:space="0" w:color="auto"/>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r w:rsidRPr="00D62A2C">
              <w:rPr>
                <w:sz w:val="22"/>
                <w:szCs w:val="22"/>
              </w:rPr>
              <w:t>1 000 000</w:t>
            </w:r>
          </w:p>
        </w:tc>
        <w:tc>
          <w:tcPr>
            <w:tcW w:w="1175" w:type="dxa"/>
            <w:tcBorders>
              <w:top w:val="nil"/>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iCs/>
                <w:sz w:val="22"/>
                <w:szCs w:val="22"/>
              </w:rPr>
            </w:pPr>
          </w:p>
        </w:tc>
        <w:tc>
          <w:tcPr>
            <w:tcW w:w="1172" w:type="dxa"/>
            <w:tcBorders>
              <w:top w:val="nil"/>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b/>
                <w:iCs/>
                <w:sz w:val="22"/>
                <w:szCs w:val="22"/>
              </w:rPr>
            </w:pPr>
            <w:r w:rsidRPr="00D62A2C">
              <w:rPr>
                <w:b/>
                <w:iCs/>
                <w:sz w:val="22"/>
                <w:szCs w:val="22"/>
              </w:rPr>
              <w:t>1 000 000</w:t>
            </w:r>
          </w:p>
        </w:tc>
        <w:tc>
          <w:tcPr>
            <w:tcW w:w="3180" w:type="dxa"/>
            <w:tcBorders>
              <w:top w:val="nil"/>
              <w:left w:val="nil"/>
              <w:bottom w:val="single" w:sz="4" w:space="0" w:color="auto"/>
              <w:right w:val="single" w:sz="4" w:space="0" w:color="auto"/>
            </w:tcBorders>
            <w:shd w:val="clear" w:color="auto" w:fill="FFFFFF" w:themeFill="background1"/>
          </w:tcPr>
          <w:p w:rsidR="00424F54" w:rsidRPr="00D62A2C" w:rsidRDefault="00424F54" w:rsidP="00424F54">
            <w:pPr>
              <w:spacing w:before="60"/>
              <w:rPr>
                <w:iCs/>
                <w:sz w:val="22"/>
                <w:szCs w:val="22"/>
              </w:rPr>
            </w:pPr>
            <w:r>
              <w:rPr>
                <w:iCs/>
                <w:sz w:val="22"/>
                <w:szCs w:val="22"/>
              </w:rPr>
              <w:t>je možné připravovat a realizovat</w:t>
            </w:r>
            <w:r w:rsidRPr="00D62A2C">
              <w:rPr>
                <w:iCs/>
                <w:sz w:val="22"/>
                <w:szCs w:val="22"/>
              </w:rPr>
              <w:t xml:space="preserve"> </w:t>
            </w:r>
            <w:r>
              <w:rPr>
                <w:iCs/>
                <w:sz w:val="22"/>
                <w:szCs w:val="22"/>
              </w:rPr>
              <w:t xml:space="preserve">až </w:t>
            </w:r>
            <w:r w:rsidRPr="00D62A2C">
              <w:rPr>
                <w:iCs/>
                <w:sz w:val="22"/>
                <w:szCs w:val="22"/>
              </w:rPr>
              <w:t xml:space="preserve">po </w:t>
            </w:r>
            <w:r>
              <w:rPr>
                <w:iCs/>
                <w:sz w:val="22"/>
                <w:szCs w:val="22"/>
              </w:rPr>
              <w:t>rekonstrukci kanalizace na této ulici</w:t>
            </w:r>
          </w:p>
        </w:tc>
      </w:tr>
      <w:tr w:rsidR="00424F54" w:rsidRPr="000B71AF" w:rsidTr="00C94026">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rPr>
                <w:sz w:val="22"/>
                <w:szCs w:val="22"/>
              </w:rPr>
            </w:pPr>
            <w:r w:rsidRPr="00D62A2C">
              <w:rPr>
                <w:sz w:val="22"/>
                <w:szCs w:val="22"/>
              </w:rPr>
              <w:t>Rekonstrukce chodníku Nádražní (hotel - křižovatka)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r>
              <w:rPr>
                <w:sz w:val="22"/>
                <w:szCs w:val="22"/>
              </w:rPr>
              <w:t>5</w:t>
            </w:r>
            <w:r w:rsidRPr="00D62A2C">
              <w:rPr>
                <w:sz w:val="22"/>
                <w:szCs w:val="22"/>
              </w:rPr>
              <w:t>00 000</w:t>
            </w:r>
          </w:p>
        </w:tc>
        <w:tc>
          <w:tcPr>
            <w:tcW w:w="1175"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p>
        </w:tc>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jc w:val="right"/>
              <w:rPr>
                <w:b/>
                <w:sz w:val="22"/>
                <w:szCs w:val="22"/>
              </w:rPr>
            </w:pPr>
            <w:r>
              <w:rPr>
                <w:b/>
                <w:sz w:val="22"/>
                <w:szCs w:val="22"/>
              </w:rPr>
              <w:t>5</w:t>
            </w:r>
            <w:r w:rsidRPr="00D62A2C">
              <w:rPr>
                <w:b/>
                <w:sz w:val="22"/>
                <w:szCs w:val="22"/>
              </w:rPr>
              <w:t>00 000</w:t>
            </w:r>
          </w:p>
        </w:tc>
        <w:tc>
          <w:tcPr>
            <w:tcW w:w="3180"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rPr>
                <w:sz w:val="22"/>
                <w:szCs w:val="22"/>
              </w:rPr>
            </w:pPr>
            <w:r>
              <w:rPr>
                <w:sz w:val="22"/>
                <w:szCs w:val="22"/>
              </w:rPr>
              <w:t>možnost realizace TS</w:t>
            </w:r>
          </w:p>
        </w:tc>
      </w:tr>
      <w:tr w:rsidR="00424F54" w:rsidRPr="000B71AF" w:rsidTr="00C94026">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rPr>
                <w:sz w:val="22"/>
                <w:szCs w:val="22"/>
              </w:rPr>
            </w:pPr>
            <w:r w:rsidRPr="00D62A2C">
              <w:rPr>
                <w:sz w:val="22"/>
                <w:szCs w:val="22"/>
              </w:rPr>
              <w:t>Rekonstrukce chodníku Nádražní (mezi křižovatkami)</w:t>
            </w:r>
          </w:p>
        </w:tc>
        <w:tc>
          <w:tcPr>
            <w:tcW w:w="1134" w:type="dxa"/>
            <w:tcBorders>
              <w:top w:val="single" w:sz="4" w:space="0" w:color="auto"/>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r>
              <w:rPr>
                <w:sz w:val="22"/>
                <w:szCs w:val="22"/>
              </w:rPr>
              <w:t>30</w:t>
            </w:r>
            <w:r w:rsidRPr="00D62A2C">
              <w:rPr>
                <w:sz w:val="22"/>
                <w:szCs w:val="22"/>
              </w:rPr>
              <w:t>0 000</w:t>
            </w:r>
          </w:p>
        </w:tc>
        <w:tc>
          <w:tcPr>
            <w:tcW w:w="1175" w:type="dxa"/>
            <w:tcBorders>
              <w:top w:val="single" w:sz="4" w:space="0" w:color="auto"/>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p>
        </w:tc>
        <w:tc>
          <w:tcPr>
            <w:tcW w:w="1172" w:type="dxa"/>
            <w:tcBorders>
              <w:top w:val="single" w:sz="4" w:space="0" w:color="auto"/>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b/>
                <w:sz w:val="22"/>
                <w:szCs w:val="22"/>
              </w:rPr>
            </w:pPr>
            <w:r>
              <w:rPr>
                <w:b/>
                <w:sz w:val="22"/>
                <w:szCs w:val="22"/>
              </w:rPr>
              <w:t>30</w:t>
            </w:r>
            <w:r w:rsidRPr="00D62A2C">
              <w:rPr>
                <w:b/>
                <w:sz w:val="22"/>
                <w:szCs w:val="22"/>
              </w:rPr>
              <w:t>0 000</w:t>
            </w:r>
          </w:p>
        </w:tc>
        <w:tc>
          <w:tcPr>
            <w:tcW w:w="3180" w:type="dxa"/>
            <w:tcBorders>
              <w:top w:val="single" w:sz="4" w:space="0" w:color="auto"/>
              <w:left w:val="nil"/>
              <w:bottom w:val="single" w:sz="4" w:space="0" w:color="auto"/>
              <w:right w:val="single" w:sz="4" w:space="0" w:color="auto"/>
            </w:tcBorders>
            <w:shd w:val="clear" w:color="auto" w:fill="FFFFFF" w:themeFill="background1"/>
          </w:tcPr>
          <w:p w:rsidR="00424F54" w:rsidRPr="00D62A2C" w:rsidRDefault="00424F54" w:rsidP="00424F54">
            <w:pPr>
              <w:spacing w:before="60"/>
              <w:rPr>
                <w:sz w:val="22"/>
                <w:szCs w:val="22"/>
              </w:rPr>
            </w:pPr>
            <w:r>
              <w:rPr>
                <w:sz w:val="22"/>
                <w:szCs w:val="22"/>
              </w:rPr>
              <w:t>možnost realizace TS</w:t>
            </w:r>
          </w:p>
        </w:tc>
      </w:tr>
      <w:tr w:rsidR="00424F54" w:rsidRPr="000B71AF" w:rsidTr="00642D7A">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FFFFFF" w:themeFill="background1"/>
          </w:tcPr>
          <w:p w:rsidR="00424F54" w:rsidRPr="00D62A2C" w:rsidRDefault="00424F54" w:rsidP="00424F54">
            <w:pPr>
              <w:spacing w:before="60"/>
              <w:rPr>
                <w:sz w:val="22"/>
                <w:szCs w:val="22"/>
              </w:rPr>
            </w:pPr>
            <w:r w:rsidRPr="00D62A2C">
              <w:rPr>
                <w:sz w:val="22"/>
                <w:szCs w:val="22"/>
              </w:rPr>
              <w:t>Zpevnění komunikace Pod Strání</w:t>
            </w:r>
            <w:r>
              <w:rPr>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r w:rsidRPr="00D62A2C">
              <w:rPr>
                <w:sz w:val="22"/>
                <w:szCs w:val="22"/>
              </w:rPr>
              <w:t>800 000</w:t>
            </w:r>
          </w:p>
        </w:tc>
        <w:tc>
          <w:tcPr>
            <w:tcW w:w="1175" w:type="dxa"/>
            <w:tcBorders>
              <w:top w:val="nil"/>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sz w:val="22"/>
                <w:szCs w:val="22"/>
              </w:rPr>
            </w:pPr>
          </w:p>
        </w:tc>
        <w:tc>
          <w:tcPr>
            <w:tcW w:w="1172" w:type="dxa"/>
            <w:tcBorders>
              <w:top w:val="nil"/>
              <w:left w:val="nil"/>
              <w:bottom w:val="single" w:sz="4" w:space="0" w:color="auto"/>
              <w:right w:val="single" w:sz="4" w:space="0" w:color="auto"/>
            </w:tcBorders>
            <w:shd w:val="clear" w:color="auto" w:fill="FFFFFF" w:themeFill="background1"/>
          </w:tcPr>
          <w:p w:rsidR="00424F54" w:rsidRPr="00D62A2C" w:rsidRDefault="00424F54" w:rsidP="00424F54">
            <w:pPr>
              <w:spacing w:before="60"/>
              <w:jc w:val="right"/>
              <w:rPr>
                <w:b/>
                <w:sz w:val="22"/>
                <w:szCs w:val="22"/>
              </w:rPr>
            </w:pPr>
            <w:r w:rsidRPr="00D62A2C">
              <w:rPr>
                <w:b/>
                <w:sz w:val="22"/>
                <w:szCs w:val="22"/>
              </w:rPr>
              <w:t>800 000</w:t>
            </w:r>
          </w:p>
        </w:tc>
        <w:tc>
          <w:tcPr>
            <w:tcW w:w="3180" w:type="dxa"/>
            <w:tcBorders>
              <w:top w:val="nil"/>
              <w:left w:val="nil"/>
              <w:bottom w:val="single" w:sz="4" w:space="0" w:color="auto"/>
              <w:right w:val="single" w:sz="4" w:space="0" w:color="auto"/>
            </w:tcBorders>
            <w:shd w:val="clear" w:color="auto" w:fill="FFFFFF" w:themeFill="background1"/>
            <w:vAlign w:val="bottom"/>
          </w:tcPr>
          <w:p w:rsidR="00424F54" w:rsidRPr="00D62A2C" w:rsidRDefault="00424F54" w:rsidP="00424F54">
            <w:pPr>
              <w:spacing w:before="60"/>
              <w:rPr>
                <w:sz w:val="22"/>
                <w:szCs w:val="22"/>
              </w:rPr>
            </w:pPr>
            <w:r>
              <w:rPr>
                <w:sz w:val="22"/>
                <w:szCs w:val="22"/>
              </w:rPr>
              <w:t>příprava PD</w:t>
            </w:r>
          </w:p>
        </w:tc>
      </w:tr>
      <w:tr w:rsidR="00424F54" w:rsidRPr="000B71AF" w:rsidTr="00642D7A">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auto"/>
          </w:tcPr>
          <w:p w:rsidR="00424F54" w:rsidRPr="00D62A2C" w:rsidRDefault="00424F54" w:rsidP="00424F54">
            <w:pPr>
              <w:spacing w:before="60"/>
              <w:rPr>
                <w:sz w:val="22"/>
                <w:szCs w:val="22"/>
              </w:rPr>
            </w:pPr>
            <w:r w:rsidRPr="00D62A2C">
              <w:rPr>
                <w:sz w:val="22"/>
                <w:szCs w:val="22"/>
              </w:rPr>
              <w:lastRenderedPageBreak/>
              <w:t>Nové kabely veřejného osvětlení</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4F54" w:rsidRPr="00D62A2C" w:rsidRDefault="00424F54" w:rsidP="00424F54">
            <w:pPr>
              <w:spacing w:before="60"/>
              <w:jc w:val="right"/>
              <w:rPr>
                <w:sz w:val="22"/>
                <w:szCs w:val="22"/>
              </w:rPr>
            </w:pPr>
            <w:r w:rsidRPr="00D62A2C">
              <w:rPr>
                <w:sz w:val="22"/>
                <w:szCs w:val="22"/>
              </w:rPr>
              <w:t>3 500 000</w:t>
            </w:r>
          </w:p>
        </w:tc>
        <w:tc>
          <w:tcPr>
            <w:tcW w:w="1175" w:type="dxa"/>
            <w:tcBorders>
              <w:top w:val="single" w:sz="4" w:space="0" w:color="auto"/>
              <w:left w:val="single" w:sz="4" w:space="0" w:color="auto"/>
              <w:bottom w:val="single" w:sz="4" w:space="0" w:color="auto"/>
              <w:right w:val="single" w:sz="4" w:space="0" w:color="auto"/>
            </w:tcBorders>
            <w:shd w:val="clear" w:color="auto" w:fill="auto"/>
          </w:tcPr>
          <w:p w:rsidR="00424F54" w:rsidRPr="00D62A2C" w:rsidRDefault="00424F54" w:rsidP="00424F54">
            <w:pPr>
              <w:spacing w:before="60"/>
              <w:jc w:val="right"/>
              <w:rPr>
                <w:iCs/>
                <w:sz w:val="22"/>
                <w:szCs w:val="22"/>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rsidR="00424F54" w:rsidRPr="00D62A2C" w:rsidRDefault="00424F54" w:rsidP="00424F54">
            <w:pPr>
              <w:spacing w:before="60"/>
              <w:jc w:val="right"/>
              <w:rPr>
                <w:b/>
                <w:iCs/>
                <w:sz w:val="22"/>
                <w:szCs w:val="22"/>
              </w:rPr>
            </w:pPr>
            <w:r w:rsidRPr="00D62A2C">
              <w:rPr>
                <w:b/>
                <w:iCs/>
                <w:sz w:val="22"/>
                <w:szCs w:val="22"/>
              </w:rPr>
              <w:t>3 500 000</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bottom"/>
          </w:tcPr>
          <w:p w:rsidR="00424F54" w:rsidRPr="00D62A2C" w:rsidRDefault="00424F54" w:rsidP="00424F54">
            <w:pPr>
              <w:spacing w:before="60"/>
              <w:rPr>
                <w:iCs/>
                <w:sz w:val="22"/>
                <w:szCs w:val="22"/>
              </w:rPr>
            </w:pPr>
            <w:r w:rsidRPr="00D62A2C">
              <w:rPr>
                <w:iCs/>
                <w:sz w:val="22"/>
                <w:szCs w:val="22"/>
              </w:rPr>
              <w:t xml:space="preserve">příprava </w:t>
            </w:r>
            <w:r>
              <w:rPr>
                <w:iCs/>
                <w:sz w:val="22"/>
                <w:szCs w:val="22"/>
              </w:rPr>
              <w:t xml:space="preserve">(položené </w:t>
            </w:r>
            <w:proofErr w:type="spellStart"/>
            <w:r>
              <w:rPr>
                <w:iCs/>
                <w:sz w:val="22"/>
                <w:szCs w:val="22"/>
              </w:rPr>
              <w:t>aroty</w:t>
            </w:r>
            <w:proofErr w:type="spellEnd"/>
            <w:r>
              <w:rPr>
                <w:iCs/>
                <w:sz w:val="22"/>
                <w:szCs w:val="22"/>
              </w:rPr>
              <w:t xml:space="preserve">) je </w:t>
            </w:r>
            <w:r w:rsidRPr="00D62A2C">
              <w:rPr>
                <w:iCs/>
                <w:sz w:val="22"/>
                <w:szCs w:val="22"/>
              </w:rPr>
              <w:t>na ulici Masarykova</w:t>
            </w:r>
          </w:p>
        </w:tc>
      </w:tr>
      <w:tr w:rsidR="00424F54" w:rsidRPr="000B71AF" w:rsidTr="00642D7A">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000000" w:fill="FFFFFF"/>
          </w:tcPr>
          <w:p w:rsidR="00424F54" w:rsidRPr="00D62A2C" w:rsidRDefault="00424F54" w:rsidP="00424F54">
            <w:pPr>
              <w:spacing w:before="60"/>
              <w:rPr>
                <w:sz w:val="22"/>
                <w:szCs w:val="22"/>
              </w:rPr>
            </w:pPr>
            <w:r w:rsidRPr="00D62A2C">
              <w:rPr>
                <w:sz w:val="22"/>
                <w:szCs w:val="22"/>
              </w:rPr>
              <w:t>Projekt rekonstrukce ulice Sadová</w:t>
            </w:r>
          </w:p>
        </w:tc>
        <w:tc>
          <w:tcPr>
            <w:tcW w:w="1134" w:type="dxa"/>
            <w:tcBorders>
              <w:top w:val="single" w:sz="4" w:space="0" w:color="auto"/>
              <w:left w:val="nil"/>
              <w:bottom w:val="single" w:sz="4" w:space="0" w:color="auto"/>
              <w:right w:val="single" w:sz="4" w:space="0" w:color="auto"/>
            </w:tcBorders>
            <w:shd w:val="clear" w:color="000000" w:fill="FFFFFF"/>
          </w:tcPr>
          <w:p w:rsidR="00424F54" w:rsidRPr="00D62A2C" w:rsidRDefault="00424F54" w:rsidP="00424F54">
            <w:pPr>
              <w:spacing w:before="60"/>
              <w:jc w:val="right"/>
              <w:rPr>
                <w:sz w:val="22"/>
                <w:szCs w:val="22"/>
              </w:rPr>
            </w:pPr>
            <w:r w:rsidRPr="00D62A2C">
              <w:rPr>
                <w:sz w:val="22"/>
                <w:szCs w:val="22"/>
              </w:rPr>
              <w:t>200 000</w:t>
            </w:r>
          </w:p>
        </w:tc>
        <w:tc>
          <w:tcPr>
            <w:tcW w:w="1175" w:type="dxa"/>
            <w:tcBorders>
              <w:top w:val="single" w:sz="4" w:space="0" w:color="auto"/>
              <w:left w:val="nil"/>
              <w:bottom w:val="single" w:sz="4" w:space="0" w:color="auto"/>
              <w:right w:val="single" w:sz="4" w:space="0" w:color="auto"/>
            </w:tcBorders>
            <w:shd w:val="clear" w:color="000000" w:fill="FFFFFF"/>
          </w:tcPr>
          <w:p w:rsidR="00424F54" w:rsidRPr="00D62A2C" w:rsidRDefault="00424F54" w:rsidP="00424F54">
            <w:pPr>
              <w:spacing w:before="60"/>
              <w:jc w:val="right"/>
              <w:rPr>
                <w:sz w:val="22"/>
                <w:szCs w:val="22"/>
              </w:rPr>
            </w:pPr>
          </w:p>
        </w:tc>
        <w:tc>
          <w:tcPr>
            <w:tcW w:w="1172" w:type="dxa"/>
            <w:tcBorders>
              <w:top w:val="single" w:sz="4" w:space="0" w:color="auto"/>
              <w:left w:val="nil"/>
              <w:bottom w:val="single" w:sz="4" w:space="0" w:color="auto"/>
              <w:right w:val="single" w:sz="4" w:space="0" w:color="auto"/>
            </w:tcBorders>
            <w:shd w:val="clear" w:color="000000" w:fill="FFFFFF"/>
          </w:tcPr>
          <w:p w:rsidR="00424F54" w:rsidRPr="00D62A2C" w:rsidRDefault="00424F54" w:rsidP="00424F54">
            <w:pPr>
              <w:spacing w:before="60"/>
              <w:jc w:val="right"/>
              <w:rPr>
                <w:b/>
                <w:sz w:val="22"/>
                <w:szCs w:val="22"/>
              </w:rPr>
            </w:pPr>
            <w:r w:rsidRPr="00D62A2C">
              <w:rPr>
                <w:b/>
                <w:sz w:val="22"/>
                <w:szCs w:val="22"/>
              </w:rPr>
              <w:t>200 000</w:t>
            </w:r>
          </w:p>
        </w:tc>
        <w:tc>
          <w:tcPr>
            <w:tcW w:w="3180" w:type="dxa"/>
            <w:tcBorders>
              <w:top w:val="single" w:sz="4" w:space="0" w:color="auto"/>
              <w:left w:val="nil"/>
              <w:bottom w:val="single" w:sz="4" w:space="0" w:color="auto"/>
              <w:right w:val="single" w:sz="4" w:space="0" w:color="auto"/>
            </w:tcBorders>
            <w:shd w:val="clear" w:color="000000" w:fill="FFFFFF"/>
            <w:vAlign w:val="bottom"/>
          </w:tcPr>
          <w:p w:rsidR="00424F54" w:rsidRPr="00D62A2C" w:rsidRDefault="00424F54" w:rsidP="00424F54">
            <w:pPr>
              <w:spacing w:before="60"/>
              <w:rPr>
                <w:sz w:val="22"/>
                <w:szCs w:val="22"/>
              </w:rPr>
            </w:pPr>
            <w:r>
              <w:rPr>
                <w:sz w:val="22"/>
                <w:szCs w:val="22"/>
              </w:rPr>
              <w:t>příprava PD</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000000" w:fill="FFFFFF"/>
          </w:tcPr>
          <w:p w:rsidR="00424F54" w:rsidRPr="00D62A2C" w:rsidRDefault="00424F54" w:rsidP="00424F54">
            <w:pPr>
              <w:spacing w:before="60"/>
              <w:rPr>
                <w:sz w:val="22"/>
                <w:szCs w:val="22"/>
              </w:rPr>
            </w:pPr>
            <w:r>
              <w:rPr>
                <w:sz w:val="22"/>
                <w:szCs w:val="22"/>
              </w:rPr>
              <w:t xml:space="preserve">Projekt rekonstrukce </w:t>
            </w:r>
            <w:r w:rsidRPr="00D62A2C">
              <w:rPr>
                <w:sz w:val="22"/>
                <w:szCs w:val="22"/>
              </w:rPr>
              <w:t>komunikací</w:t>
            </w:r>
            <w:r>
              <w:rPr>
                <w:sz w:val="22"/>
                <w:szCs w:val="22"/>
              </w:rPr>
              <w:t xml:space="preserve"> </w:t>
            </w:r>
            <w:proofErr w:type="spellStart"/>
            <w:r>
              <w:rPr>
                <w:sz w:val="22"/>
                <w:szCs w:val="22"/>
              </w:rPr>
              <w:t>Příč</w:t>
            </w:r>
            <w:proofErr w:type="spellEnd"/>
            <w:r w:rsidR="004560A5">
              <w:rPr>
                <w:sz w:val="22"/>
                <w:szCs w:val="22"/>
              </w:rPr>
              <w:t>-</w:t>
            </w:r>
            <w:r>
              <w:rPr>
                <w:sz w:val="22"/>
                <w:szCs w:val="22"/>
              </w:rPr>
              <w:t xml:space="preserve">ní, </w:t>
            </w:r>
            <w:r w:rsidRPr="00D62A2C">
              <w:rPr>
                <w:sz w:val="22"/>
                <w:szCs w:val="22"/>
              </w:rPr>
              <w:t>Tyršova</w:t>
            </w:r>
            <w:r>
              <w:rPr>
                <w:sz w:val="22"/>
                <w:szCs w:val="22"/>
              </w:rPr>
              <w:t xml:space="preserve"> a B. Němcové</w:t>
            </w:r>
          </w:p>
        </w:tc>
        <w:tc>
          <w:tcPr>
            <w:tcW w:w="1134" w:type="dxa"/>
            <w:tcBorders>
              <w:top w:val="single" w:sz="4" w:space="0" w:color="auto"/>
              <w:left w:val="nil"/>
              <w:bottom w:val="single" w:sz="4" w:space="0" w:color="auto"/>
              <w:right w:val="single" w:sz="4" w:space="0" w:color="auto"/>
            </w:tcBorders>
            <w:shd w:val="clear" w:color="000000" w:fill="FFFFFF"/>
          </w:tcPr>
          <w:p w:rsidR="00424F54" w:rsidRPr="00D62A2C" w:rsidRDefault="00424F54" w:rsidP="00424F54">
            <w:pPr>
              <w:spacing w:before="60"/>
              <w:jc w:val="right"/>
              <w:rPr>
                <w:sz w:val="22"/>
                <w:szCs w:val="22"/>
              </w:rPr>
            </w:pPr>
            <w:r w:rsidRPr="00D62A2C">
              <w:rPr>
                <w:sz w:val="22"/>
                <w:szCs w:val="22"/>
              </w:rPr>
              <w:t>1</w:t>
            </w:r>
            <w:r>
              <w:rPr>
                <w:sz w:val="22"/>
                <w:szCs w:val="22"/>
              </w:rPr>
              <w:t>00</w:t>
            </w:r>
            <w:r w:rsidRPr="00D62A2C">
              <w:rPr>
                <w:sz w:val="22"/>
                <w:szCs w:val="22"/>
              </w:rPr>
              <w:t xml:space="preserve"> 000</w:t>
            </w:r>
          </w:p>
        </w:tc>
        <w:tc>
          <w:tcPr>
            <w:tcW w:w="1175" w:type="dxa"/>
            <w:tcBorders>
              <w:top w:val="single" w:sz="4" w:space="0" w:color="auto"/>
              <w:left w:val="nil"/>
              <w:bottom w:val="single" w:sz="4" w:space="0" w:color="auto"/>
              <w:right w:val="single" w:sz="4" w:space="0" w:color="auto"/>
            </w:tcBorders>
            <w:shd w:val="clear" w:color="000000" w:fill="FFFFFF"/>
          </w:tcPr>
          <w:p w:rsidR="00424F54" w:rsidRPr="00D62A2C" w:rsidRDefault="00424F54" w:rsidP="00424F54">
            <w:pPr>
              <w:spacing w:before="60"/>
              <w:jc w:val="right"/>
              <w:rPr>
                <w:sz w:val="22"/>
                <w:szCs w:val="22"/>
              </w:rPr>
            </w:pPr>
          </w:p>
        </w:tc>
        <w:tc>
          <w:tcPr>
            <w:tcW w:w="1172" w:type="dxa"/>
            <w:tcBorders>
              <w:top w:val="single" w:sz="4" w:space="0" w:color="auto"/>
              <w:left w:val="nil"/>
              <w:bottom w:val="single" w:sz="4" w:space="0" w:color="auto"/>
              <w:right w:val="single" w:sz="4" w:space="0" w:color="auto"/>
            </w:tcBorders>
            <w:shd w:val="clear" w:color="000000" w:fill="FFFFFF"/>
          </w:tcPr>
          <w:p w:rsidR="00424F54" w:rsidRPr="00D62A2C" w:rsidRDefault="00424F54" w:rsidP="00424F54">
            <w:pPr>
              <w:spacing w:before="60"/>
              <w:jc w:val="right"/>
              <w:rPr>
                <w:b/>
                <w:sz w:val="22"/>
                <w:szCs w:val="22"/>
              </w:rPr>
            </w:pPr>
            <w:r>
              <w:rPr>
                <w:b/>
                <w:sz w:val="22"/>
                <w:szCs w:val="22"/>
              </w:rPr>
              <w:t>10</w:t>
            </w:r>
            <w:r w:rsidRPr="00D62A2C">
              <w:rPr>
                <w:b/>
                <w:sz w:val="22"/>
                <w:szCs w:val="22"/>
              </w:rPr>
              <w:t>0 000</w:t>
            </w:r>
          </w:p>
        </w:tc>
        <w:tc>
          <w:tcPr>
            <w:tcW w:w="3180" w:type="dxa"/>
            <w:tcBorders>
              <w:top w:val="single" w:sz="4" w:space="0" w:color="auto"/>
              <w:left w:val="nil"/>
              <w:bottom w:val="single" w:sz="4" w:space="0" w:color="auto"/>
              <w:right w:val="single" w:sz="4" w:space="0" w:color="auto"/>
            </w:tcBorders>
            <w:shd w:val="clear" w:color="000000" w:fill="FFFFFF"/>
            <w:vAlign w:val="bottom"/>
          </w:tcPr>
          <w:p w:rsidR="00424F54" w:rsidRPr="00D62A2C" w:rsidRDefault="00424F54" w:rsidP="00424F54">
            <w:pPr>
              <w:spacing w:before="60"/>
              <w:rPr>
                <w:sz w:val="22"/>
                <w:szCs w:val="22"/>
              </w:rPr>
            </w:pPr>
            <w:r>
              <w:rPr>
                <w:sz w:val="22"/>
                <w:szCs w:val="22"/>
              </w:rPr>
              <w:t>příprava PD</w:t>
            </w:r>
          </w:p>
        </w:tc>
      </w:tr>
      <w:tr w:rsidR="00424F54" w:rsidRPr="000B71AF" w:rsidTr="00A44A27">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000000" w:fill="FFFFFF"/>
          </w:tcPr>
          <w:p w:rsidR="00424F54" w:rsidRPr="00A2657A" w:rsidRDefault="00424F54" w:rsidP="00424F54">
            <w:pPr>
              <w:spacing w:before="60"/>
              <w:rPr>
                <w:sz w:val="22"/>
                <w:szCs w:val="22"/>
              </w:rPr>
            </w:pPr>
            <w:r w:rsidRPr="00A2657A">
              <w:rPr>
                <w:sz w:val="22"/>
                <w:szCs w:val="22"/>
              </w:rPr>
              <w:t xml:space="preserve">Dokončení rekonstrukce přízemí </w:t>
            </w:r>
            <w:proofErr w:type="spellStart"/>
            <w:r w:rsidRPr="00A2657A">
              <w:rPr>
                <w:sz w:val="22"/>
                <w:szCs w:val="22"/>
              </w:rPr>
              <w:t>zám</w:t>
            </w:r>
            <w:proofErr w:type="spellEnd"/>
            <w:r w:rsidR="004560A5">
              <w:rPr>
                <w:sz w:val="22"/>
                <w:szCs w:val="22"/>
              </w:rPr>
              <w:t>-</w:t>
            </w:r>
            <w:r w:rsidRPr="00A2657A">
              <w:rPr>
                <w:sz w:val="22"/>
                <w:szCs w:val="22"/>
              </w:rPr>
              <w:t xml:space="preserve">ku </w:t>
            </w:r>
          </w:p>
        </w:tc>
        <w:tc>
          <w:tcPr>
            <w:tcW w:w="1134" w:type="dxa"/>
            <w:tcBorders>
              <w:top w:val="single" w:sz="4" w:space="0" w:color="auto"/>
              <w:left w:val="nil"/>
              <w:bottom w:val="single" w:sz="4" w:space="0" w:color="auto"/>
              <w:right w:val="single" w:sz="4" w:space="0" w:color="auto"/>
            </w:tcBorders>
            <w:shd w:val="clear" w:color="000000" w:fill="FFFFFF"/>
          </w:tcPr>
          <w:p w:rsidR="00424F54" w:rsidRPr="00A2657A" w:rsidRDefault="00424F54" w:rsidP="00424F54">
            <w:pPr>
              <w:spacing w:before="60"/>
              <w:jc w:val="right"/>
              <w:rPr>
                <w:sz w:val="22"/>
                <w:szCs w:val="22"/>
              </w:rPr>
            </w:pPr>
            <w:r w:rsidRPr="00A2657A">
              <w:rPr>
                <w:sz w:val="22"/>
                <w:szCs w:val="22"/>
              </w:rPr>
              <w:t>700 000</w:t>
            </w:r>
          </w:p>
        </w:tc>
        <w:tc>
          <w:tcPr>
            <w:tcW w:w="1175" w:type="dxa"/>
            <w:tcBorders>
              <w:top w:val="single" w:sz="4" w:space="0" w:color="auto"/>
              <w:left w:val="nil"/>
              <w:bottom w:val="single" w:sz="4" w:space="0" w:color="auto"/>
              <w:right w:val="single" w:sz="4" w:space="0" w:color="auto"/>
            </w:tcBorders>
            <w:shd w:val="clear" w:color="000000" w:fill="FFFFFF"/>
          </w:tcPr>
          <w:p w:rsidR="00424F54" w:rsidRPr="00A2657A" w:rsidRDefault="00424F54" w:rsidP="00424F54">
            <w:pPr>
              <w:spacing w:before="60"/>
              <w:jc w:val="right"/>
              <w:rPr>
                <w:sz w:val="22"/>
                <w:szCs w:val="22"/>
              </w:rPr>
            </w:pPr>
          </w:p>
        </w:tc>
        <w:tc>
          <w:tcPr>
            <w:tcW w:w="1172" w:type="dxa"/>
            <w:tcBorders>
              <w:top w:val="single" w:sz="4" w:space="0" w:color="auto"/>
              <w:left w:val="nil"/>
              <w:bottom w:val="single" w:sz="4" w:space="0" w:color="auto"/>
              <w:right w:val="single" w:sz="4" w:space="0" w:color="auto"/>
            </w:tcBorders>
            <w:shd w:val="clear" w:color="000000" w:fill="FFFFFF"/>
          </w:tcPr>
          <w:p w:rsidR="00424F54" w:rsidRPr="00A2657A" w:rsidRDefault="00424F54" w:rsidP="00424F54">
            <w:pPr>
              <w:spacing w:before="60"/>
              <w:jc w:val="right"/>
              <w:rPr>
                <w:b/>
                <w:sz w:val="22"/>
                <w:szCs w:val="22"/>
              </w:rPr>
            </w:pPr>
            <w:r w:rsidRPr="00A2657A">
              <w:rPr>
                <w:b/>
                <w:sz w:val="22"/>
                <w:szCs w:val="22"/>
              </w:rPr>
              <w:t>700 000</w:t>
            </w:r>
          </w:p>
        </w:tc>
        <w:tc>
          <w:tcPr>
            <w:tcW w:w="3180" w:type="dxa"/>
            <w:tcBorders>
              <w:top w:val="single" w:sz="4" w:space="0" w:color="auto"/>
              <w:left w:val="nil"/>
              <w:bottom w:val="single" w:sz="4" w:space="0" w:color="auto"/>
              <w:right w:val="single" w:sz="4" w:space="0" w:color="auto"/>
            </w:tcBorders>
            <w:shd w:val="clear" w:color="000000" w:fill="FFFFFF"/>
          </w:tcPr>
          <w:p w:rsidR="00424F54" w:rsidRPr="00A2657A" w:rsidRDefault="00424F54" w:rsidP="00424F54">
            <w:pPr>
              <w:spacing w:before="60"/>
              <w:rPr>
                <w:sz w:val="22"/>
                <w:szCs w:val="22"/>
              </w:rPr>
            </w:pPr>
            <w:r w:rsidRPr="00A2657A">
              <w:rPr>
                <w:sz w:val="22"/>
                <w:szCs w:val="22"/>
              </w:rPr>
              <w:t xml:space="preserve">hotová PD – mohly by realizovat TS, </w:t>
            </w:r>
            <w:r>
              <w:rPr>
                <w:sz w:val="22"/>
                <w:szCs w:val="22"/>
              </w:rPr>
              <w:t>zatím odloženo kvůli využití</w:t>
            </w:r>
          </w:p>
        </w:tc>
      </w:tr>
      <w:tr w:rsidR="00424F54" w:rsidRPr="005B1605"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424F54" w:rsidRPr="005B1605" w:rsidRDefault="00424F54" w:rsidP="00424F54">
            <w:pPr>
              <w:spacing w:before="60"/>
              <w:rPr>
                <w:i/>
                <w:strike/>
                <w:color w:val="FFFFFF" w:themeColor="background1"/>
                <w:sz w:val="22"/>
                <w:szCs w:val="22"/>
              </w:rPr>
            </w:pPr>
            <w:r w:rsidRPr="005B1605">
              <w:rPr>
                <w:i/>
                <w:strike/>
                <w:color w:val="FFFFFF" w:themeColor="background1"/>
                <w:sz w:val="22"/>
                <w:szCs w:val="22"/>
              </w:rPr>
              <w:t xml:space="preserve">Cyklostezka Petrovice-Okříšky </w:t>
            </w:r>
          </w:p>
        </w:tc>
        <w:tc>
          <w:tcPr>
            <w:tcW w:w="1134"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i/>
                <w:strike/>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i/>
                <w:iCs/>
                <w:strike/>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b/>
                <w:i/>
                <w:iCs/>
                <w:strike/>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rPr>
                <w:i/>
                <w:color w:val="FFFFFF" w:themeColor="background1"/>
              </w:rPr>
            </w:pPr>
            <w:r w:rsidRPr="005B1605">
              <w:rPr>
                <w:i/>
                <w:iCs/>
                <w:color w:val="FFFFFF" w:themeColor="background1"/>
                <w:sz w:val="22"/>
                <w:szCs w:val="22"/>
              </w:rPr>
              <w:t xml:space="preserve">hotová PD, stavební řízení </w:t>
            </w:r>
            <w:r>
              <w:rPr>
                <w:i/>
                <w:iCs/>
                <w:color w:val="FFFFFF" w:themeColor="background1"/>
                <w:sz w:val="22"/>
                <w:szCs w:val="22"/>
              </w:rPr>
              <w:t>zatím zrušeno</w:t>
            </w:r>
            <w:r w:rsidRPr="005B1605">
              <w:rPr>
                <w:i/>
                <w:iCs/>
                <w:color w:val="FFFFFF" w:themeColor="background1"/>
                <w:sz w:val="22"/>
                <w:szCs w:val="22"/>
              </w:rPr>
              <w:t xml:space="preserve"> kvůli neúměrné ceně</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424F54" w:rsidRPr="005B1605" w:rsidRDefault="00424F54" w:rsidP="00424F54">
            <w:pPr>
              <w:spacing w:before="60"/>
              <w:rPr>
                <w:i/>
                <w:strike/>
                <w:color w:val="FFFFFF" w:themeColor="background1"/>
                <w:sz w:val="22"/>
                <w:szCs w:val="22"/>
              </w:rPr>
            </w:pPr>
            <w:r w:rsidRPr="005B1605">
              <w:rPr>
                <w:i/>
                <w:strike/>
                <w:color w:val="FFFFFF" w:themeColor="background1"/>
                <w:sz w:val="22"/>
                <w:szCs w:val="22"/>
              </w:rPr>
              <w:t>Teplovod od bioplynové stanice do areálu zámku</w:t>
            </w:r>
          </w:p>
        </w:tc>
        <w:tc>
          <w:tcPr>
            <w:tcW w:w="1134"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i/>
                <w:strike/>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i/>
                <w:iCs/>
                <w:strike/>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b/>
                <w:i/>
                <w:iCs/>
                <w:strike/>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595959" w:themeFill="text1" w:themeFillTint="A6"/>
          </w:tcPr>
          <w:p w:rsidR="00424F54" w:rsidRPr="005B1605" w:rsidRDefault="00424F54" w:rsidP="00424F54">
            <w:pPr>
              <w:spacing w:before="60"/>
              <w:rPr>
                <w:i/>
                <w:iCs/>
                <w:color w:val="FFFFFF" w:themeColor="background1"/>
                <w:sz w:val="22"/>
                <w:szCs w:val="22"/>
              </w:rPr>
            </w:pPr>
            <w:r w:rsidRPr="005B1605">
              <w:rPr>
                <w:i/>
                <w:color w:val="FFFFFF" w:themeColor="background1"/>
                <w:sz w:val="22"/>
                <w:szCs w:val="22"/>
              </w:rPr>
              <w:t>záměr zrušen – hotová PD, nyní řeší realizaci ZD</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424F54" w:rsidRPr="005B1605" w:rsidRDefault="00424F54" w:rsidP="00424F54">
            <w:pPr>
              <w:spacing w:before="60"/>
              <w:rPr>
                <w:i/>
                <w:strike/>
                <w:color w:val="FFFFFF" w:themeColor="background1"/>
                <w:sz w:val="22"/>
                <w:szCs w:val="22"/>
              </w:rPr>
            </w:pPr>
            <w:r w:rsidRPr="005B1605">
              <w:rPr>
                <w:i/>
                <w:strike/>
                <w:color w:val="FFFFFF" w:themeColor="background1"/>
                <w:sz w:val="22"/>
                <w:szCs w:val="22"/>
              </w:rPr>
              <w:t>Re</w:t>
            </w:r>
            <w:r w:rsidR="00946FD7">
              <w:rPr>
                <w:i/>
                <w:strike/>
                <w:color w:val="FFFFFF" w:themeColor="background1"/>
                <w:sz w:val="22"/>
                <w:szCs w:val="22"/>
              </w:rPr>
              <w:t>konstrukce objektu bývalé spoři</w:t>
            </w:r>
            <w:r w:rsidRPr="005B1605">
              <w:rPr>
                <w:i/>
                <w:strike/>
                <w:color w:val="FFFFFF" w:themeColor="background1"/>
                <w:sz w:val="22"/>
                <w:szCs w:val="22"/>
              </w:rPr>
              <w:t>tel</w:t>
            </w:r>
            <w:r w:rsidR="00946FD7">
              <w:rPr>
                <w:i/>
                <w:strike/>
                <w:color w:val="FFFFFF" w:themeColor="background1"/>
                <w:sz w:val="22"/>
                <w:szCs w:val="22"/>
              </w:rPr>
              <w:t>-</w:t>
            </w:r>
            <w:proofErr w:type="spellStart"/>
            <w:r w:rsidRPr="005B1605">
              <w:rPr>
                <w:i/>
                <w:strike/>
                <w:color w:val="FFFFFF" w:themeColor="background1"/>
                <w:sz w:val="22"/>
                <w:szCs w:val="22"/>
              </w:rPr>
              <w:t>ny</w:t>
            </w:r>
            <w:proofErr w:type="spellEnd"/>
            <w:r w:rsidRPr="005B1605">
              <w:rPr>
                <w:i/>
                <w:strike/>
                <w:color w:val="FFFFFF" w:themeColor="background1"/>
                <w:sz w:val="22"/>
                <w:szCs w:val="22"/>
              </w:rPr>
              <w:t xml:space="preserve"> na úřad městyse</w:t>
            </w:r>
          </w:p>
        </w:tc>
        <w:tc>
          <w:tcPr>
            <w:tcW w:w="1134"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i/>
                <w:strike/>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i/>
                <w:strike/>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595959" w:themeFill="text1" w:themeFillTint="A6"/>
            <w:vAlign w:val="bottom"/>
          </w:tcPr>
          <w:p w:rsidR="00424F54" w:rsidRPr="005B1605" w:rsidRDefault="00424F54" w:rsidP="00424F54">
            <w:pPr>
              <w:spacing w:before="60"/>
              <w:jc w:val="right"/>
              <w:rPr>
                <w:b/>
                <w:i/>
                <w:strike/>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595959" w:themeFill="text1" w:themeFillTint="A6"/>
          </w:tcPr>
          <w:p w:rsidR="00424F54" w:rsidRPr="005B1605" w:rsidRDefault="00424F54" w:rsidP="00424F54">
            <w:pPr>
              <w:spacing w:before="60"/>
              <w:rPr>
                <w:i/>
                <w:color w:val="FFFFFF" w:themeColor="background1"/>
                <w:sz w:val="22"/>
                <w:szCs w:val="22"/>
              </w:rPr>
            </w:pPr>
            <w:r w:rsidRPr="005B1605">
              <w:rPr>
                <w:i/>
                <w:color w:val="FFFFFF" w:themeColor="background1"/>
                <w:sz w:val="22"/>
                <w:szCs w:val="22"/>
              </w:rPr>
              <w:t>záměr zrušen – jiné využití</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 xml:space="preserve">Rekonstrukce hasičské zbrojnice na kulturní dům </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2017-2018</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 xml:space="preserve">Zateplení školní tělocvičny </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2018</w:t>
            </w:r>
            <w:r>
              <w:rPr>
                <w:iCs/>
                <w:color w:val="FFFFFF" w:themeColor="background1"/>
                <w:sz w:val="22"/>
                <w:szCs w:val="22"/>
              </w:rPr>
              <w:t xml:space="preserve"> – s dotací</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 xml:space="preserve">Rekonstrukce hřiště za sokolovnou </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2018</w:t>
            </w:r>
            <w:r>
              <w:rPr>
                <w:iCs/>
                <w:color w:val="FFFFFF" w:themeColor="background1"/>
                <w:sz w:val="22"/>
                <w:szCs w:val="22"/>
              </w:rPr>
              <w:t xml:space="preserve"> – s dotací</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Rekonstrukce parkovacích ploch před Bílým domem a naproti</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iCs/>
                <w:color w:val="FFFFFF" w:themeColor="background1"/>
                <w:sz w:val="22"/>
                <w:szCs w:val="22"/>
              </w:rPr>
              <w:t>realizace 2018</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Rekonstrukce chodníku na ulici Jih</w:t>
            </w:r>
            <w:r>
              <w:rPr>
                <w:color w:val="FFFFFF" w:themeColor="background1"/>
                <w:sz w:val="22"/>
                <w:szCs w:val="22"/>
              </w:rPr>
              <w:t>-</w:t>
            </w:r>
            <w:proofErr w:type="spellStart"/>
            <w:r w:rsidRPr="00727955">
              <w:rPr>
                <w:color w:val="FFFFFF" w:themeColor="background1"/>
                <w:sz w:val="22"/>
                <w:szCs w:val="22"/>
              </w:rPr>
              <w:t>lavská</w:t>
            </w:r>
            <w:proofErr w:type="spellEnd"/>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center"/>
              <w:rPr>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iCs/>
                <w:color w:val="FFFFFF" w:themeColor="background1"/>
                <w:sz w:val="22"/>
                <w:szCs w:val="22"/>
              </w:rPr>
              <w:t>realizace 2018</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Rekonstrukce dětského hřiště ve Staré osadě</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2018</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Zpevnění komunikace pod Mlýnskou</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iCs/>
                <w:color w:val="FFFFFF" w:themeColor="background1"/>
                <w:sz w:val="22"/>
                <w:szCs w:val="22"/>
              </w:rPr>
              <w:t>realizace 2018</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Oplocení tréninkového hřiště</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iCs/>
                <w:color w:val="FFFFFF" w:themeColor="background1"/>
                <w:sz w:val="22"/>
                <w:szCs w:val="22"/>
              </w:rPr>
              <w:t>realizace 2018</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 xml:space="preserve">Revitalizace rybníka </w:t>
            </w:r>
            <w:proofErr w:type="spellStart"/>
            <w:r w:rsidRPr="00727955">
              <w:rPr>
                <w:color w:val="FFFFFF" w:themeColor="background1"/>
                <w:sz w:val="22"/>
                <w:szCs w:val="22"/>
              </w:rPr>
              <w:t>Obecník</w:t>
            </w:r>
            <w:proofErr w:type="spellEnd"/>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2019</w:t>
            </w:r>
            <w:r>
              <w:rPr>
                <w:iCs/>
                <w:color w:val="FFFFFF" w:themeColor="background1"/>
                <w:sz w:val="22"/>
                <w:szCs w:val="22"/>
              </w:rPr>
              <w:t xml:space="preserve"> – s dotací</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Analýza rizik skládky průmyslových odpadů</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2019</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Nové rozvodné skříně veřejného os</w:t>
            </w:r>
            <w:r>
              <w:rPr>
                <w:color w:val="FFFFFF" w:themeColor="background1"/>
                <w:sz w:val="22"/>
                <w:szCs w:val="22"/>
              </w:rPr>
              <w:t>-</w:t>
            </w:r>
            <w:proofErr w:type="spellStart"/>
            <w:r w:rsidRPr="00727955">
              <w:rPr>
                <w:color w:val="FFFFFF" w:themeColor="background1"/>
                <w:sz w:val="22"/>
                <w:szCs w:val="22"/>
              </w:rPr>
              <w:t>větlení</w:t>
            </w:r>
            <w:proofErr w:type="spellEnd"/>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iCs/>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iCs/>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iCs/>
                <w:color w:val="FFFFFF" w:themeColor="background1"/>
                <w:sz w:val="22"/>
                <w:szCs w:val="22"/>
              </w:rPr>
            </w:pPr>
            <w:r w:rsidRPr="00727955">
              <w:rPr>
                <w:iCs/>
                <w:color w:val="FFFFFF" w:themeColor="background1"/>
                <w:sz w:val="22"/>
                <w:szCs w:val="22"/>
              </w:rPr>
              <w:t>realizace 2019</w:t>
            </w:r>
          </w:p>
        </w:tc>
      </w:tr>
      <w:tr w:rsidR="00424F54" w:rsidRPr="000B71AF" w:rsidTr="00424F54">
        <w:trPr>
          <w:trHeight w:val="283"/>
          <w:jc w:val="center"/>
        </w:trPr>
        <w:tc>
          <w:tcPr>
            <w:tcW w:w="3545" w:type="dxa"/>
            <w:tcBorders>
              <w:top w:val="single" w:sz="4" w:space="0" w:color="auto"/>
              <w:left w:val="single" w:sz="4" w:space="0" w:color="auto"/>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color w:val="FFFFFF" w:themeColor="background1"/>
                <w:sz w:val="22"/>
                <w:szCs w:val="22"/>
              </w:rPr>
              <w:t>Studie nových obytných zón</w:t>
            </w:r>
          </w:p>
        </w:tc>
        <w:tc>
          <w:tcPr>
            <w:tcW w:w="1134"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5"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color w:val="FFFFFF" w:themeColor="background1"/>
                <w:sz w:val="22"/>
                <w:szCs w:val="22"/>
              </w:rPr>
            </w:pPr>
          </w:p>
        </w:tc>
        <w:tc>
          <w:tcPr>
            <w:tcW w:w="1172" w:type="dxa"/>
            <w:tcBorders>
              <w:top w:val="single" w:sz="4" w:space="0" w:color="auto"/>
              <w:left w:val="nil"/>
              <w:bottom w:val="single" w:sz="4" w:space="0" w:color="auto"/>
              <w:right w:val="single" w:sz="4" w:space="0" w:color="auto"/>
            </w:tcBorders>
            <w:shd w:val="clear" w:color="auto" w:fill="404040" w:themeFill="text1" w:themeFillTint="BF"/>
            <w:vAlign w:val="bottom"/>
          </w:tcPr>
          <w:p w:rsidR="00424F54" w:rsidRPr="00727955" w:rsidRDefault="00424F54" w:rsidP="00424F54">
            <w:pPr>
              <w:spacing w:before="60"/>
              <w:jc w:val="right"/>
              <w:rPr>
                <w:b/>
                <w:color w:val="FFFFFF" w:themeColor="background1"/>
                <w:sz w:val="22"/>
                <w:szCs w:val="22"/>
              </w:rPr>
            </w:pPr>
          </w:p>
        </w:tc>
        <w:tc>
          <w:tcPr>
            <w:tcW w:w="3180" w:type="dxa"/>
            <w:tcBorders>
              <w:top w:val="single" w:sz="4" w:space="0" w:color="auto"/>
              <w:left w:val="nil"/>
              <w:bottom w:val="single" w:sz="4" w:space="0" w:color="auto"/>
              <w:right w:val="single" w:sz="4" w:space="0" w:color="auto"/>
            </w:tcBorders>
            <w:shd w:val="clear" w:color="auto" w:fill="404040" w:themeFill="text1" w:themeFillTint="BF"/>
          </w:tcPr>
          <w:p w:rsidR="00424F54" w:rsidRPr="00727955" w:rsidRDefault="00424F54" w:rsidP="00424F54">
            <w:pPr>
              <w:spacing w:before="60"/>
              <w:rPr>
                <w:color w:val="FFFFFF" w:themeColor="background1"/>
                <w:sz w:val="22"/>
                <w:szCs w:val="22"/>
              </w:rPr>
            </w:pPr>
            <w:r w:rsidRPr="00727955">
              <w:rPr>
                <w:iCs/>
                <w:color w:val="FFFFFF" w:themeColor="background1"/>
                <w:sz w:val="22"/>
                <w:szCs w:val="22"/>
              </w:rPr>
              <w:t>realizace 2019</w:t>
            </w:r>
          </w:p>
        </w:tc>
      </w:tr>
    </w:tbl>
    <w:p w:rsidR="00070897" w:rsidRPr="00946FD7" w:rsidRDefault="00070897" w:rsidP="00070897">
      <w:pPr>
        <w:pStyle w:val="Zkladntext"/>
        <w:rPr>
          <w:color w:val="FF0000"/>
          <w:sz w:val="16"/>
          <w:szCs w:val="16"/>
        </w:rPr>
      </w:pPr>
    </w:p>
    <w:p w:rsidR="00C94026" w:rsidRPr="00C94026" w:rsidRDefault="00C94026" w:rsidP="00642D7A">
      <w:pPr>
        <w:pStyle w:val="Odstavecseseznamem"/>
        <w:spacing w:before="60"/>
        <w:ind w:left="0" w:firstLine="397"/>
        <w:contextualSpacing w:val="0"/>
        <w:jc w:val="both"/>
        <w:rPr>
          <w:sz w:val="22"/>
          <w:szCs w:val="22"/>
        </w:rPr>
      </w:pPr>
      <w:r>
        <w:rPr>
          <w:sz w:val="22"/>
          <w:szCs w:val="22"/>
        </w:rPr>
        <w:t xml:space="preserve">Proto se výrazně zvyšuje potřeba hledání a využívání vhodných dotačních titulů. Rada městyse se průběžně </w:t>
      </w:r>
      <w:r w:rsidRPr="00C94026">
        <w:rPr>
          <w:sz w:val="22"/>
          <w:szCs w:val="22"/>
        </w:rPr>
        <w:t>zabývá jejich projednáváním, vzhledem k aktuálním informacím doporučuje připravit žádosti</w:t>
      </w:r>
      <w:r w:rsidR="00642D7A">
        <w:rPr>
          <w:sz w:val="22"/>
          <w:szCs w:val="22"/>
        </w:rPr>
        <w:t xml:space="preserve"> na následující akce</w:t>
      </w:r>
      <w:r w:rsidRPr="00C94026">
        <w:rPr>
          <w:sz w:val="22"/>
          <w:szCs w:val="22"/>
        </w:rPr>
        <w:t xml:space="preserve"> do </w:t>
      </w:r>
      <w:r w:rsidR="00642D7A">
        <w:rPr>
          <w:sz w:val="22"/>
          <w:szCs w:val="22"/>
        </w:rPr>
        <w:t>těchto dotačních</w:t>
      </w:r>
      <w:r w:rsidRPr="00C94026">
        <w:rPr>
          <w:sz w:val="22"/>
          <w:szCs w:val="22"/>
        </w:rPr>
        <w:t xml:space="preserve"> programů:</w:t>
      </w:r>
    </w:p>
    <w:p w:rsidR="00642D7A" w:rsidRDefault="00642D7A" w:rsidP="00642D7A">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 xml:space="preserve">přístavba mateřské školy – opakovaná žádost do programu </w:t>
      </w:r>
      <w:r w:rsidRPr="00642D7A">
        <w:rPr>
          <w:rFonts w:ascii="Times New Roman" w:hAnsi="Times New Roman" w:cs="Times New Roman"/>
        </w:rPr>
        <w:t>Podpora rozvoje a obnovy materiálně technické základny</w:t>
      </w:r>
      <w:r>
        <w:rPr>
          <w:rFonts w:ascii="Times New Roman" w:hAnsi="Times New Roman" w:cs="Times New Roman"/>
        </w:rPr>
        <w:t xml:space="preserve"> </w:t>
      </w:r>
      <w:r w:rsidRPr="00642D7A">
        <w:rPr>
          <w:rFonts w:ascii="Times New Roman" w:hAnsi="Times New Roman" w:cs="Times New Roman"/>
        </w:rPr>
        <w:t>regionálního školství v působnosti obcí</w:t>
      </w:r>
      <w:r>
        <w:rPr>
          <w:rFonts w:ascii="Times New Roman" w:hAnsi="Times New Roman" w:cs="Times New Roman"/>
        </w:rPr>
        <w:t>, vyhlašované Ministerstvem</w:t>
      </w:r>
      <w:r w:rsidRPr="00642D7A">
        <w:rPr>
          <w:rFonts w:ascii="Times New Roman" w:hAnsi="Times New Roman" w:cs="Times New Roman"/>
        </w:rPr>
        <w:t xml:space="preserve"> financí ČR</w:t>
      </w:r>
      <w:r>
        <w:rPr>
          <w:rFonts w:ascii="Times New Roman" w:hAnsi="Times New Roman" w:cs="Times New Roman"/>
        </w:rPr>
        <w:t xml:space="preserve">. V případě, že žádost nebude opět úspěšná nebo budou podmínky nereálně nastavené, </w:t>
      </w:r>
      <w:r w:rsidR="00946FD7">
        <w:rPr>
          <w:rFonts w:ascii="Times New Roman" w:hAnsi="Times New Roman" w:cs="Times New Roman"/>
        </w:rPr>
        <w:t xml:space="preserve">je potřeba </w:t>
      </w:r>
      <w:r>
        <w:rPr>
          <w:rFonts w:ascii="Times New Roman" w:hAnsi="Times New Roman" w:cs="Times New Roman"/>
        </w:rPr>
        <w:t>začít připravovat projektovou dokumentaci pro</w:t>
      </w:r>
      <w:r w:rsidR="00946FD7">
        <w:rPr>
          <w:rFonts w:ascii="Times New Roman" w:hAnsi="Times New Roman" w:cs="Times New Roman"/>
        </w:rPr>
        <w:t xml:space="preserve"> alternativní, </w:t>
      </w:r>
      <w:r w:rsidR="00D31658">
        <w:rPr>
          <w:rFonts w:ascii="Times New Roman" w:hAnsi="Times New Roman" w:cs="Times New Roman"/>
        </w:rPr>
        <w:t xml:space="preserve">samozřejmě </w:t>
      </w:r>
      <w:r w:rsidR="00946FD7">
        <w:rPr>
          <w:rFonts w:ascii="Times New Roman" w:hAnsi="Times New Roman" w:cs="Times New Roman"/>
        </w:rPr>
        <w:t>levnější,</w:t>
      </w:r>
      <w:r>
        <w:rPr>
          <w:rFonts w:ascii="Times New Roman" w:hAnsi="Times New Roman" w:cs="Times New Roman"/>
        </w:rPr>
        <w:t xml:space="preserve"> řešení nedostatečné kapacity mateřské školy,</w:t>
      </w:r>
      <w:r w:rsidR="00D31658">
        <w:rPr>
          <w:rFonts w:ascii="Times New Roman" w:hAnsi="Times New Roman" w:cs="Times New Roman"/>
        </w:rPr>
        <w:t xml:space="preserve"> např. formou kontejnerové přístavby,</w:t>
      </w:r>
    </w:p>
    <w:p w:rsidR="00642D7A" w:rsidRDefault="00642D7A" w:rsidP="00642D7A">
      <w:pPr>
        <w:pStyle w:val="Bezmezer"/>
        <w:numPr>
          <w:ilvl w:val="0"/>
          <w:numId w:val="41"/>
        </w:numPr>
        <w:spacing w:before="60"/>
        <w:ind w:left="357" w:hanging="357"/>
        <w:jc w:val="both"/>
        <w:rPr>
          <w:rFonts w:ascii="Times New Roman" w:hAnsi="Times New Roman" w:cs="Times New Roman"/>
        </w:rPr>
      </w:pPr>
      <w:r w:rsidRPr="00642D7A">
        <w:rPr>
          <w:rFonts w:ascii="Times New Roman" w:hAnsi="Times New Roman" w:cs="Times New Roman"/>
        </w:rPr>
        <w:t xml:space="preserve">bezbariérovost základní školy, rekonstrukce sociálních zařízení v učebnovém pavilonu, zabezpečení školy a modernizace vybavení tříd a kabinetů – žádost do výzvy </w:t>
      </w:r>
      <w:r>
        <w:rPr>
          <w:rFonts w:ascii="Times New Roman" w:hAnsi="Times New Roman" w:cs="Times New Roman"/>
        </w:rPr>
        <w:t>I</w:t>
      </w:r>
      <w:r w:rsidRPr="00642D7A">
        <w:rPr>
          <w:rFonts w:ascii="Times New Roman" w:hAnsi="Times New Roman" w:cs="Times New Roman"/>
        </w:rPr>
        <w:t>nfrastruktura pro předškolní vzdělávání, zákla</w:t>
      </w:r>
      <w:r>
        <w:rPr>
          <w:rFonts w:ascii="Times New Roman" w:hAnsi="Times New Roman" w:cs="Times New Roman"/>
        </w:rPr>
        <w:t>dní školy</w:t>
      </w:r>
      <w:r w:rsidRPr="00642D7A">
        <w:rPr>
          <w:rFonts w:ascii="Times New Roman" w:hAnsi="Times New Roman" w:cs="Times New Roman"/>
        </w:rPr>
        <w:t>, zájmové, neformální a celoživotní vzdělávání</w:t>
      </w:r>
      <w:r>
        <w:rPr>
          <w:rFonts w:ascii="Times New Roman" w:hAnsi="Times New Roman" w:cs="Times New Roman"/>
        </w:rPr>
        <w:t xml:space="preserve"> </w:t>
      </w:r>
      <w:r w:rsidRPr="00642D7A">
        <w:rPr>
          <w:rFonts w:ascii="Times New Roman" w:hAnsi="Times New Roman" w:cs="Times New Roman"/>
        </w:rPr>
        <w:t xml:space="preserve">MAS </w:t>
      </w:r>
      <w:proofErr w:type="spellStart"/>
      <w:r w:rsidRPr="00642D7A">
        <w:rPr>
          <w:rFonts w:ascii="Times New Roman" w:hAnsi="Times New Roman" w:cs="Times New Roman"/>
        </w:rPr>
        <w:t>Podhorácko</w:t>
      </w:r>
      <w:proofErr w:type="spellEnd"/>
      <w:r w:rsidR="00946FD7">
        <w:rPr>
          <w:rFonts w:ascii="Times New Roman" w:hAnsi="Times New Roman" w:cs="Times New Roman"/>
        </w:rPr>
        <w:t>, v případě neúspěchu bude nutné řešit po etapách především sociální zařízení a zabezpečení š</w:t>
      </w:r>
      <w:r w:rsidR="00D31658">
        <w:rPr>
          <w:rFonts w:ascii="Times New Roman" w:hAnsi="Times New Roman" w:cs="Times New Roman"/>
        </w:rPr>
        <w:t>koly. Podle aktuálních informací se se nebudou pro ro 2020 vyhlašovat některé programy PROV, ale budou uspokojeni náhradníci z roku 2019, tím se otvírá určitá šance získat prostředky na rekonstrukci sociálních zařízení z tohoto programu,</w:t>
      </w:r>
    </w:p>
    <w:p w:rsidR="00366E51" w:rsidRDefault="00366E51" w:rsidP="00642D7A">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zateplení bývalého úřadu městyse – žádost do výzvy OPŽP nebo SFŽP podle harmonogramu výzev a jejich výhodnosti</w:t>
      </w:r>
      <w:r w:rsidR="00946FD7">
        <w:rPr>
          <w:rFonts w:ascii="Times New Roman" w:hAnsi="Times New Roman" w:cs="Times New Roman"/>
        </w:rPr>
        <w:t>. Vzhledem k tomu, že podmínky výzev na sociální bydlení jsou velmi nevýhodné a na dlouhou dobu zavazující městys, vnitřní rekonstrukce objektu na bydlení se bude řešit samostatně,</w:t>
      </w:r>
    </w:p>
    <w:p w:rsidR="00642D7A" w:rsidRDefault="00366E51" w:rsidP="00642D7A">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dofinancování rekonstrukce kanalizace a intenzifikace ČOV – žádost do grantového programu Čistá voda Fondu Vysočiny,</w:t>
      </w:r>
      <w:r w:rsidR="00946FD7">
        <w:rPr>
          <w:rFonts w:ascii="Times New Roman" w:hAnsi="Times New Roman" w:cs="Times New Roman"/>
        </w:rPr>
        <w:t xml:space="preserve"> ze kterého je možné získat dotaci až do výše 85% uznatelných nákladů,</w:t>
      </w:r>
    </w:p>
    <w:p w:rsidR="00366E51" w:rsidRDefault="00366E51" w:rsidP="00366E51">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lastRenderedPageBreak/>
        <w:t>rekonstrukce vodovodu na ulicích J. A. Komenského a U Stadionu – žádost do grantového programu Čistá voda Fondu Vysočiny,</w:t>
      </w:r>
      <w:r w:rsidR="00946FD7">
        <w:rPr>
          <w:rFonts w:ascii="Times New Roman" w:hAnsi="Times New Roman" w:cs="Times New Roman"/>
        </w:rPr>
        <w:t xml:space="preserve"> jedná se o úsek s častý</w:t>
      </w:r>
      <w:r w:rsidR="00D31658">
        <w:rPr>
          <w:rFonts w:ascii="Times New Roman" w:hAnsi="Times New Roman" w:cs="Times New Roman"/>
        </w:rPr>
        <w:t xml:space="preserve">mi poruchami, je potřeba udělat tuto akci </w:t>
      </w:r>
      <w:r w:rsidR="00946FD7">
        <w:rPr>
          <w:rFonts w:ascii="Times New Roman" w:hAnsi="Times New Roman" w:cs="Times New Roman"/>
        </w:rPr>
        <w:t xml:space="preserve">před zahájením rekonstrukce </w:t>
      </w:r>
      <w:r w:rsidR="00D31658">
        <w:rPr>
          <w:rFonts w:ascii="Times New Roman" w:hAnsi="Times New Roman" w:cs="Times New Roman"/>
        </w:rPr>
        <w:t>obou</w:t>
      </w:r>
      <w:r w:rsidR="00946FD7">
        <w:rPr>
          <w:rFonts w:ascii="Times New Roman" w:hAnsi="Times New Roman" w:cs="Times New Roman"/>
        </w:rPr>
        <w:t xml:space="preserve"> ulic,</w:t>
      </w:r>
      <w:r w:rsidR="00D31658">
        <w:rPr>
          <w:rFonts w:ascii="Times New Roman" w:hAnsi="Times New Roman" w:cs="Times New Roman"/>
        </w:rPr>
        <w:t xml:space="preserve"> kterou předpokládáme v letech 2021-2023,</w:t>
      </w:r>
    </w:p>
    <w:p w:rsidR="00366E51" w:rsidRDefault="00366E51" w:rsidP="00366E51">
      <w:pPr>
        <w:pStyle w:val="Bezmezer"/>
        <w:numPr>
          <w:ilvl w:val="0"/>
          <w:numId w:val="41"/>
        </w:numPr>
        <w:spacing w:before="60"/>
        <w:ind w:left="357" w:hanging="357"/>
        <w:jc w:val="both"/>
        <w:rPr>
          <w:rFonts w:ascii="Times New Roman" w:hAnsi="Times New Roman" w:cs="Times New Roman"/>
        </w:rPr>
      </w:pPr>
      <w:r w:rsidRPr="00366E51">
        <w:rPr>
          <w:rFonts w:ascii="Times New Roman" w:hAnsi="Times New Roman" w:cs="Times New Roman"/>
        </w:rPr>
        <w:t xml:space="preserve">rekonstrukce komunikace a chodníku na ulici V Zahradách – </w:t>
      </w:r>
      <w:r w:rsidR="00CB7DA9">
        <w:rPr>
          <w:rFonts w:ascii="Times New Roman" w:hAnsi="Times New Roman" w:cs="Times New Roman"/>
        </w:rPr>
        <w:t xml:space="preserve">opakovaná </w:t>
      </w:r>
      <w:r w:rsidRPr="00366E51">
        <w:rPr>
          <w:rFonts w:ascii="Times New Roman" w:hAnsi="Times New Roman" w:cs="Times New Roman"/>
        </w:rPr>
        <w:t>žádost do Programu obnovy a rozvoje a venkova MMR ČR, podprogramu Podpora obnovy místních komunikací</w:t>
      </w:r>
      <w:r>
        <w:rPr>
          <w:rFonts w:ascii="Times New Roman" w:hAnsi="Times New Roman" w:cs="Times New Roman"/>
        </w:rPr>
        <w:t>,</w:t>
      </w:r>
      <w:r w:rsidR="00946FD7">
        <w:rPr>
          <w:rFonts w:ascii="Times New Roman" w:hAnsi="Times New Roman" w:cs="Times New Roman"/>
        </w:rPr>
        <w:t xml:space="preserve"> výše dotace 70% z nákladů na komunikace, chod</w:t>
      </w:r>
      <w:r w:rsidR="00D31658">
        <w:rPr>
          <w:rFonts w:ascii="Times New Roman" w:hAnsi="Times New Roman" w:cs="Times New Roman"/>
        </w:rPr>
        <w:t>níky jsou neuznatelným nákladem. Také v tomto případě je určitá šance uspět jako náhradník z programu PROV jako u rekonstrukce sociálních zařízení v ZŠ</w:t>
      </w:r>
      <w:bookmarkStart w:id="0" w:name="_GoBack"/>
      <w:bookmarkEnd w:id="0"/>
      <w:r w:rsidR="00D31658">
        <w:rPr>
          <w:rFonts w:ascii="Times New Roman" w:hAnsi="Times New Roman" w:cs="Times New Roman"/>
        </w:rPr>
        <w:t>,</w:t>
      </w:r>
    </w:p>
    <w:p w:rsidR="00366E51" w:rsidRPr="00946FD7" w:rsidRDefault="00366E51" w:rsidP="00946FD7">
      <w:pPr>
        <w:pStyle w:val="Bezmezer"/>
        <w:numPr>
          <w:ilvl w:val="0"/>
          <w:numId w:val="41"/>
        </w:numPr>
        <w:spacing w:before="60"/>
        <w:ind w:left="357" w:hanging="357"/>
        <w:jc w:val="both"/>
        <w:rPr>
          <w:rFonts w:ascii="Times New Roman" w:hAnsi="Times New Roman" w:cs="Times New Roman"/>
        </w:rPr>
      </w:pPr>
      <w:r w:rsidRPr="00366E51">
        <w:rPr>
          <w:rFonts w:ascii="Times New Roman" w:hAnsi="Times New Roman" w:cs="Times New Roman"/>
        </w:rPr>
        <w:t xml:space="preserve">rekonstrukce parkoviště U Stadionu – </w:t>
      </w:r>
      <w:r w:rsidR="00CB7DA9">
        <w:rPr>
          <w:rFonts w:ascii="Times New Roman" w:hAnsi="Times New Roman" w:cs="Times New Roman"/>
        </w:rPr>
        <w:t xml:space="preserve">opakovaná </w:t>
      </w:r>
      <w:r w:rsidRPr="00366E51">
        <w:rPr>
          <w:rFonts w:ascii="Times New Roman" w:hAnsi="Times New Roman" w:cs="Times New Roman"/>
        </w:rPr>
        <w:t>žádost do Programu obnovy a rozvoje a venkova MMR ČR, podprogramu Podpora obnovy staveb a zařízení dopravní infrastruktury,</w:t>
      </w:r>
      <w:r w:rsidR="00946FD7" w:rsidRPr="00946FD7">
        <w:rPr>
          <w:rFonts w:ascii="Times New Roman" w:hAnsi="Times New Roman" w:cs="Times New Roman"/>
        </w:rPr>
        <w:t xml:space="preserve"> </w:t>
      </w:r>
      <w:r w:rsidR="00946FD7">
        <w:rPr>
          <w:rFonts w:ascii="Times New Roman" w:hAnsi="Times New Roman" w:cs="Times New Roman"/>
        </w:rPr>
        <w:t>výše dotace 70% z nákladů, použitá bude vsakovací dlažba pro udržení vody v území,</w:t>
      </w:r>
    </w:p>
    <w:p w:rsidR="00366E51" w:rsidRDefault="00366E51" w:rsidP="00366E51">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vybudování autobusových zastávek na ulici Nádražní – žádost do grantového programu Bezpečná silnice 2020 Fondu Vysočiny,</w:t>
      </w:r>
      <w:r w:rsidR="00946FD7">
        <w:rPr>
          <w:rFonts w:ascii="Times New Roman" w:hAnsi="Times New Roman" w:cs="Times New Roman"/>
        </w:rPr>
        <w:t xml:space="preserve"> projekt zahrnuje prodloužení stávající zastávky pro parkování autobusů při vlakových výlukách a vybudování nové zastávky před bývalým úřadem městyse, vhodné spojení akce s rekonstrukcí kanalizace,</w:t>
      </w:r>
    </w:p>
    <w:p w:rsidR="00CB7DA9" w:rsidRPr="00C94026" w:rsidRDefault="00CB7DA9" w:rsidP="00CB7DA9">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revitalizace požárních nádrží – žádost do vhodných výzev OPŽP nebo SFŽP</w:t>
      </w:r>
      <w:r w:rsidR="00946FD7">
        <w:rPr>
          <w:rFonts w:ascii="Times New Roman" w:hAnsi="Times New Roman" w:cs="Times New Roman"/>
        </w:rPr>
        <w:t>, podle podmínek výzvy, cílem je zadržení vody v území, zlepšení vzhledu veřejných prostranství a vnitřního klimatu v městysi,</w:t>
      </w:r>
      <w:r>
        <w:rPr>
          <w:rFonts w:ascii="Times New Roman" w:hAnsi="Times New Roman" w:cs="Times New Roman"/>
        </w:rPr>
        <w:t xml:space="preserve"> </w:t>
      </w:r>
    </w:p>
    <w:p w:rsidR="00366E51" w:rsidRDefault="00366E51" w:rsidP="00366E51">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vydláždění a oplocení zbývajících kontejnerových stání – žádost do grantového programu Odpady 2020 Fondu Vysočiny</w:t>
      </w:r>
      <w:r w:rsidR="00946FD7">
        <w:rPr>
          <w:rFonts w:ascii="Times New Roman" w:hAnsi="Times New Roman" w:cs="Times New Roman"/>
        </w:rPr>
        <w:t xml:space="preserve">. </w:t>
      </w:r>
      <w:r w:rsidR="0070779F">
        <w:rPr>
          <w:rFonts w:ascii="Times New Roman" w:hAnsi="Times New Roman" w:cs="Times New Roman"/>
        </w:rPr>
        <w:t>Po dokončení projektu modernizace odpadového hospodářství ještě zbývá několik sběrných míst, která nejsou vydlážděná a oplocená, v podmínkách žádosti by měla být i možnost zastřešení stání,</w:t>
      </w:r>
    </w:p>
    <w:p w:rsidR="00CB7DA9" w:rsidRDefault="00CB7DA9" w:rsidP="00CB7DA9">
      <w:pPr>
        <w:pStyle w:val="Bezmezer"/>
        <w:numPr>
          <w:ilvl w:val="0"/>
          <w:numId w:val="41"/>
        </w:numPr>
        <w:spacing w:before="60"/>
        <w:ind w:left="357" w:hanging="357"/>
        <w:jc w:val="both"/>
        <w:rPr>
          <w:rFonts w:ascii="Times New Roman" w:hAnsi="Times New Roman" w:cs="Times New Roman"/>
        </w:rPr>
      </w:pPr>
      <w:r>
        <w:rPr>
          <w:rFonts w:ascii="Times New Roman" w:hAnsi="Times New Roman" w:cs="Times New Roman"/>
        </w:rPr>
        <w:t>projektová dokumentace pokládky chrániček pro optické sítě – žádost do grantového programu Rozvoj ICT Fondu Vysočiny</w:t>
      </w:r>
      <w:r w:rsidR="0070779F">
        <w:rPr>
          <w:rFonts w:ascii="Times New Roman" w:hAnsi="Times New Roman" w:cs="Times New Roman"/>
        </w:rPr>
        <w:t>. V rámci investic, při kterých se kope do země, by bylo vhodné položit chráničky pro budoucí rozvody optických vláken, na základě doporučení odborníků je ideální mít zpracovanou projektovou dokumentaci pro celé území městyse,</w:t>
      </w:r>
    </w:p>
    <w:p w:rsidR="00366E51" w:rsidRPr="004560A5" w:rsidRDefault="00366E51" w:rsidP="00366E51">
      <w:pPr>
        <w:pStyle w:val="Bezmezer"/>
        <w:numPr>
          <w:ilvl w:val="0"/>
          <w:numId w:val="41"/>
        </w:numPr>
        <w:spacing w:before="60"/>
        <w:ind w:left="357" w:hanging="357"/>
        <w:jc w:val="both"/>
        <w:rPr>
          <w:rFonts w:ascii="Times New Roman" w:hAnsi="Times New Roman" w:cs="Times New Roman"/>
        </w:rPr>
      </w:pPr>
      <w:r w:rsidRPr="004560A5">
        <w:rPr>
          <w:rFonts w:ascii="Times New Roman" w:hAnsi="Times New Roman" w:cs="Times New Roman"/>
        </w:rPr>
        <w:t>modernizace webových stránek – žádost do grantového programu Rozvoj ICT Fondu Vysočiny,</w:t>
      </w:r>
      <w:r w:rsidR="0070779F">
        <w:rPr>
          <w:rFonts w:ascii="Times New Roman" w:hAnsi="Times New Roman" w:cs="Times New Roman"/>
        </w:rPr>
        <w:t xml:space="preserve"> poslední modernizace webu proběhla v roce 2014, vzhledem k vývoji ICT je vhodná doba pro další upgrade,</w:t>
      </w:r>
    </w:p>
    <w:p w:rsidR="00366E51" w:rsidRPr="004560A5" w:rsidRDefault="00366E51" w:rsidP="00366E51">
      <w:pPr>
        <w:pStyle w:val="Bezmezer"/>
        <w:numPr>
          <w:ilvl w:val="0"/>
          <w:numId w:val="41"/>
        </w:numPr>
        <w:spacing w:before="60"/>
        <w:ind w:left="357" w:hanging="357"/>
        <w:jc w:val="both"/>
        <w:rPr>
          <w:rFonts w:ascii="Times New Roman" w:hAnsi="Times New Roman" w:cs="Times New Roman"/>
        </w:rPr>
      </w:pPr>
      <w:r w:rsidRPr="004560A5">
        <w:rPr>
          <w:rFonts w:ascii="Times New Roman" w:hAnsi="Times New Roman" w:cs="Times New Roman"/>
        </w:rPr>
        <w:t xml:space="preserve">obnova stropní malby v zasedací místnosti úřadu městyse – žádost do grantového programu </w:t>
      </w:r>
      <w:r w:rsidR="00CB7DA9" w:rsidRPr="004560A5">
        <w:rPr>
          <w:rFonts w:ascii="Times New Roman" w:hAnsi="Times New Roman" w:cs="Times New Roman"/>
        </w:rPr>
        <w:t>Památky 2020</w:t>
      </w:r>
      <w:r w:rsidRPr="004560A5">
        <w:rPr>
          <w:rFonts w:ascii="Times New Roman" w:hAnsi="Times New Roman" w:cs="Times New Roman"/>
        </w:rPr>
        <w:t xml:space="preserve"> Fondu Vysočiny,</w:t>
      </w:r>
      <w:r w:rsidR="0070779F">
        <w:rPr>
          <w:rFonts w:ascii="Times New Roman" w:hAnsi="Times New Roman" w:cs="Times New Roman"/>
        </w:rPr>
        <w:t xml:space="preserve"> provedení rekonstrukce doporučili pracovními památkové péče, podpoří svým stanoviskem žádost,</w:t>
      </w:r>
    </w:p>
    <w:p w:rsidR="00CB7DA9" w:rsidRPr="004560A5" w:rsidRDefault="00C94026" w:rsidP="00CB7DA9">
      <w:pPr>
        <w:pStyle w:val="Bezmezer"/>
        <w:numPr>
          <w:ilvl w:val="0"/>
          <w:numId w:val="41"/>
        </w:numPr>
        <w:spacing w:before="60"/>
        <w:ind w:left="357" w:hanging="357"/>
        <w:jc w:val="both"/>
        <w:rPr>
          <w:rFonts w:ascii="Times New Roman" w:hAnsi="Times New Roman" w:cs="Times New Roman"/>
        </w:rPr>
      </w:pPr>
      <w:r w:rsidRPr="004560A5">
        <w:rPr>
          <w:rFonts w:ascii="Times New Roman" w:hAnsi="Times New Roman" w:cs="Times New Roman"/>
        </w:rPr>
        <w:t xml:space="preserve">výsadba </w:t>
      </w:r>
      <w:r w:rsidR="00CB7DA9" w:rsidRPr="004560A5">
        <w:rPr>
          <w:rFonts w:ascii="Times New Roman" w:hAnsi="Times New Roman" w:cs="Times New Roman"/>
        </w:rPr>
        <w:t xml:space="preserve">listnatých </w:t>
      </w:r>
      <w:r w:rsidRPr="004560A5">
        <w:rPr>
          <w:rFonts w:ascii="Times New Roman" w:hAnsi="Times New Roman" w:cs="Times New Roman"/>
        </w:rPr>
        <w:t>stromů</w:t>
      </w:r>
      <w:r w:rsidR="00CB7DA9" w:rsidRPr="004560A5">
        <w:rPr>
          <w:rFonts w:ascii="Times New Roman" w:hAnsi="Times New Roman" w:cs="Times New Roman"/>
        </w:rPr>
        <w:t xml:space="preserve"> v </w:t>
      </w:r>
      <w:proofErr w:type="spellStart"/>
      <w:r w:rsidR="00CB7DA9" w:rsidRPr="004560A5">
        <w:rPr>
          <w:rFonts w:ascii="Times New Roman" w:hAnsi="Times New Roman" w:cs="Times New Roman"/>
        </w:rPr>
        <w:t>intravilánu</w:t>
      </w:r>
      <w:proofErr w:type="spellEnd"/>
      <w:r w:rsidR="00CB7DA9" w:rsidRPr="004560A5">
        <w:rPr>
          <w:rFonts w:ascii="Times New Roman" w:hAnsi="Times New Roman" w:cs="Times New Roman"/>
        </w:rPr>
        <w:t xml:space="preserve"> a </w:t>
      </w:r>
      <w:proofErr w:type="spellStart"/>
      <w:r w:rsidR="00CB7DA9" w:rsidRPr="004560A5">
        <w:rPr>
          <w:rFonts w:ascii="Times New Roman" w:hAnsi="Times New Roman" w:cs="Times New Roman"/>
        </w:rPr>
        <w:t>extravilánu</w:t>
      </w:r>
      <w:proofErr w:type="spellEnd"/>
      <w:r w:rsidR="00CB7DA9" w:rsidRPr="004560A5">
        <w:rPr>
          <w:rFonts w:ascii="Times New Roman" w:hAnsi="Times New Roman" w:cs="Times New Roman"/>
        </w:rPr>
        <w:t xml:space="preserve"> městyse – žádost do vhodných výzev SFŽP</w:t>
      </w:r>
      <w:r w:rsidR="0070779F">
        <w:rPr>
          <w:rFonts w:ascii="Times New Roman" w:hAnsi="Times New Roman" w:cs="Times New Roman"/>
        </w:rPr>
        <w:t>, podle informací jsou podmínky pro obnovu a doplnění zeleně velmi zajímavé, jedná se o jednu z priorit v boji proti suchu a dopadům změn klimatu.</w:t>
      </w:r>
    </w:p>
    <w:p w:rsidR="00C94026" w:rsidRPr="004560A5" w:rsidRDefault="00C94026" w:rsidP="004560A5">
      <w:pPr>
        <w:pStyle w:val="Odstavecseseznamem"/>
        <w:ind w:left="0" w:firstLine="397"/>
        <w:contextualSpacing w:val="0"/>
        <w:jc w:val="both"/>
        <w:rPr>
          <w:sz w:val="22"/>
          <w:szCs w:val="22"/>
        </w:rPr>
      </w:pPr>
    </w:p>
    <w:p w:rsidR="00070897" w:rsidRPr="004560A5" w:rsidRDefault="00070897" w:rsidP="004560A5">
      <w:pPr>
        <w:jc w:val="both"/>
        <w:rPr>
          <w:sz w:val="22"/>
          <w:szCs w:val="22"/>
        </w:rPr>
      </w:pPr>
    </w:p>
    <w:p w:rsidR="00070897" w:rsidRPr="004560A5" w:rsidRDefault="00070897" w:rsidP="004560A5">
      <w:pPr>
        <w:ind w:firstLine="397"/>
        <w:jc w:val="both"/>
        <w:rPr>
          <w:sz w:val="22"/>
          <w:szCs w:val="22"/>
        </w:rPr>
      </w:pPr>
    </w:p>
    <w:p w:rsidR="00070897" w:rsidRPr="004560A5" w:rsidRDefault="00070897" w:rsidP="00070897">
      <w:pPr>
        <w:pStyle w:val="Normlnweb"/>
        <w:spacing w:before="0" w:beforeAutospacing="0" w:after="0" w:afterAutospacing="0"/>
        <w:jc w:val="both"/>
        <w:rPr>
          <w:b/>
          <w:sz w:val="22"/>
          <w:szCs w:val="22"/>
          <w:u w:val="single"/>
        </w:rPr>
      </w:pPr>
      <w:r w:rsidRPr="004560A5">
        <w:rPr>
          <w:b/>
          <w:sz w:val="22"/>
          <w:szCs w:val="22"/>
          <w:u w:val="single"/>
        </w:rPr>
        <w:t>Návrh usnesení:</w:t>
      </w:r>
    </w:p>
    <w:p w:rsidR="004560A5" w:rsidRPr="004560A5" w:rsidRDefault="00070897" w:rsidP="004560A5">
      <w:pPr>
        <w:pStyle w:val="Bezmezer"/>
        <w:spacing w:before="60"/>
        <w:jc w:val="both"/>
        <w:rPr>
          <w:rFonts w:ascii="Times New Roman" w:hAnsi="Times New Roman" w:cs="Times New Roman"/>
          <w:b/>
        </w:rPr>
      </w:pPr>
      <w:r w:rsidRPr="004560A5">
        <w:rPr>
          <w:rFonts w:ascii="Times New Roman" w:hAnsi="Times New Roman" w:cs="Times New Roman"/>
          <w:b/>
          <w:bCs/>
        </w:rPr>
        <w:t xml:space="preserve">Zastupitelstvo </w:t>
      </w:r>
      <w:r w:rsidRPr="004560A5">
        <w:rPr>
          <w:rFonts w:ascii="Times New Roman" w:hAnsi="Times New Roman" w:cs="Times New Roman"/>
          <w:b/>
        </w:rPr>
        <w:t xml:space="preserve">městyse </w:t>
      </w:r>
      <w:r w:rsidR="004560A5" w:rsidRPr="004560A5">
        <w:rPr>
          <w:rFonts w:ascii="Times New Roman" w:hAnsi="Times New Roman" w:cs="Times New Roman"/>
          <w:b/>
        </w:rPr>
        <w:t xml:space="preserve">podání žádostí o dotace na přístavbu mateřské školy z MF ČR, na bezbariérovost a modernizaci základní školy z MAS </w:t>
      </w:r>
      <w:proofErr w:type="spellStart"/>
      <w:r w:rsidR="004560A5" w:rsidRPr="004560A5">
        <w:rPr>
          <w:rFonts w:ascii="Times New Roman" w:hAnsi="Times New Roman" w:cs="Times New Roman"/>
          <w:b/>
        </w:rPr>
        <w:t>Podhorácko</w:t>
      </w:r>
      <w:proofErr w:type="spellEnd"/>
      <w:r w:rsidR="004560A5" w:rsidRPr="004560A5">
        <w:rPr>
          <w:rFonts w:ascii="Times New Roman" w:hAnsi="Times New Roman" w:cs="Times New Roman"/>
          <w:b/>
        </w:rPr>
        <w:t>, na zateplení bývalého úřadu městyse z OPŽP nebo SFŽP, na dofinancování nákladů rekonstrukce kanalizace a intenzifikace ČOV z Fondu Vysočiny, na rekonstrukci vodovodu na ulicích J. A. Komenského a U Stadionu z Fondu Vysočiny, na rekonstrukce komunikace a chodníku na ulici V Zahradách z PORV MMR ČR, na rekonstrukci parkoviště U Stadionu z PORV MMR ČR, na vybudování autobusových zastávek na ulici Nádražní z Fondu Vysočiny, na revitalizaci požárních nádrží z OPŽP nebo SFŽP, na vydláždění a oplocení kontejnerových stání z Fondu Vysočiny, na projektovou dokumentaci pokládky chrániček pro optické sítě z Fondu Vysočiny, na modernizaci webových stránek z Fondu Vysočiny, na obnovu stropní malby v zasedací místnosti úřadu městyse z Fondu Vysočiny a na výsadbu listnatých stromů ze SFŽP.</w:t>
      </w:r>
    </w:p>
    <w:p w:rsidR="00AF637B" w:rsidRPr="004560A5" w:rsidRDefault="00AF637B" w:rsidP="004560A5">
      <w:pPr>
        <w:spacing w:before="60"/>
        <w:jc w:val="both"/>
        <w:rPr>
          <w:b/>
          <w:color w:val="FF0000"/>
          <w:sz w:val="22"/>
          <w:szCs w:val="22"/>
        </w:rPr>
      </w:pPr>
    </w:p>
    <w:sectPr w:rsidR="00AF637B" w:rsidRPr="004560A5" w:rsidSect="003D5B83">
      <w:type w:val="continuous"/>
      <w:pgSz w:w="11906" w:h="16838"/>
      <w:pgMar w:top="1134" w:right="1134" w:bottom="1134"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F08"/>
    <w:multiLevelType w:val="hybridMultilevel"/>
    <w:tmpl w:val="411EABC0"/>
    <w:lvl w:ilvl="0" w:tplc="2AE89532">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3C53D0"/>
    <w:multiLevelType w:val="hybridMultilevel"/>
    <w:tmpl w:val="F3DA9F42"/>
    <w:lvl w:ilvl="0" w:tplc="69C4E5A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6658C"/>
    <w:multiLevelType w:val="hybridMultilevel"/>
    <w:tmpl w:val="DC2AD794"/>
    <w:lvl w:ilvl="0" w:tplc="40BA6F22">
      <w:start w:val="2"/>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137D2"/>
    <w:multiLevelType w:val="hybridMultilevel"/>
    <w:tmpl w:val="695ED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D3532D"/>
    <w:multiLevelType w:val="hybridMultilevel"/>
    <w:tmpl w:val="498CFAE0"/>
    <w:lvl w:ilvl="0" w:tplc="A27ABB5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E24F06"/>
    <w:multiLevelType w:val="hybridMultilevel"/>
    <w:tmpl w:val="B868FB98"/>
    <w:lvl w:ilvl="0" w:tplc="85E0893A">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75548E"/>
    <w:multiLevelType w:val="hybridMultilevel"/>
    <w:tmpl w:val="3BA23EAE"/>
    <w:lvl w:ilvl="0" w:tplc="9C3C30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012BB4"/>
    <w:multiLevelType w:val="hybridMultilevel"/>
    <w:tmpl w:val="999A3948"/>
    <w:lvl w:ilvl="0" w:tplc="04050017">
      <w:start w:val="1"/>
      <w:numFmt w:val="lowerLetter"/>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96F5B58"/>
    <w:multiLevelType w:val="hybridMultilevel"/>
    <w:tmpl w:val="2E6E9FA0"/>
    <w:lvl w:ilvl="0" w:tplc="9496D6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5F5C1C"/>
    <w:multiLevelType w:val="hybridMultilevel"/>
    <w:tmpl w:val="DFEE6B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D545BC9"/>
    <w:multiLevelType w:val="hybridMultilevel"/>
    <w:tmpl w:val="E940DCE0"/>
    <w:lvl w:ilvl="0" w:tplc="04050017">
      <w:start w:val="1"/>
      <w:numFmt w:val="lowerLetter"/>
      <w:lvlText w:val="%1)"/>
      <w:lvlJc w:val="left"/>
      <w:pPr>
        <w:ind w:left="1080" w:hanging="720"/>
      </w:pPr>
      <w:rPr>
        <w:rFonts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454E0C"/>
    <w:multiLevelType w:val="hybridMultilevel"/>
    <w:tmpl w:val="F500C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994641"/>
    <w:multiLevelType w:val="hybridMultilevel"/>
    <w:tmpl w:val="032643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81AC8"/>
    <w:multiLevelType w:val="hybridMultilevel"/>
    <w:tmpl w:val="264452F6"/>
    <w:lvl w:ilvl="0" w:tplc="490019CE">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DD1BB1"/>
    <w:multiLevelType w:val="hybridMultilevel"/>
    <w:tmpl w:val="052810AA"/>
    <w:lvl w:ilvl="0" w:tplc="C662186C">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560F70"/>
    <w:multiLevelType w:val="hybridMultilevel"/>
    <w:tmpl w:val="CF2EBC10"/>
    <w:lvl w:ilvl="0" w:tplc="643026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8C0556"/>
    <w:multiLevelType w:val="hybridMultilevel"/>
    <w:tmpl w:val="D5443F00"/>
    <w:lvl w:ilvl="0" w:tplc="A26E03C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E57009"/>
    <w:multiLevelType w:val="hybridMultilevel"/>
    <w:tmpl w:val="BB900024"/>
    <w:lvl w:ilvl="0" w:tplc="E7F2BC9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202077"/>
    <w:multiLevelType w:val="hybridMultilevel"/>
    <w:tmpl w:val="6BB2F17C"/>
    <w:lvl w:ilvl="0" w:tplc="D1D450FC">
      <w:start w:val="6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843FC6"/>
    <w:multiLevelType w:val="hybridMultilevel"/>
    <w:tmpl w:val="F25A2E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E953A8"/>
    <w:multiLevelType w:val="hybridMultilevel"/>
    <w:tmpl w:val="112E516E"/>
    <w:lvl w:ilvl="0" w:tplc="C790825C">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B064C6"/>
    <w:multiLevelType w:val="hybridMultilevel"/>
    <w:tmpl w:val="88083F78"/>
    <w:lvl w:ilvl="0" w:tplc="725803E4">
      <w:start w:val="1"/>
      <w:numFmt w:val="bullet"/>
      <w:lvlText w:val="-"/>
      <w:lvlJc w:val="left"/>
      <w:pPr>
        <w:ind w:left="1117" w:hanging="360"/>
      </w:pPr>
      <w:rPr>
        <w:rFonts w:ascii="Times New Roman" w:eastAsia="Times New Roman" w:hAnsi="Times New Roman" w:cs="Times New Roman"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3" w15:restartNumberingAfterBreak="0">
    <w:nsid w:val="4DC25BAB"/>
    <w:multiLevelType w:val="hybridMultilevel"/>
    <w:tmpl w:val="39107E6E"/>
    <w:lvl w:ilvl="0" w:tplc="EA242450">
      <w:start w:val="1"/>
      <w:numFmt w:val="ordinal"/>
      <w:lvlText w:val="%1"/>
      <w:lvlJc w:val="left"/>
      <w:pPr>
        <w:tabs>
          <w:tab w:val="num" w:pos="1134"/>
        </w:tabs>
        <w:ind w:left="1134" w:hanging="737"/>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B324F"/>
    <w:multiLevelType w:val="hybridMultilevel"/>
    <w:tmpl w:val="A442F484"/>
    <w:lvl w:ilvl="0" w:tplc="DD70D576">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010D70"/>
    <w:multiLevelType w:val="hybridMultilevel"/>
    <w:tmpl w:val="583440F4"/>
    <w:lvl w:ilvl="0" w:tplc="2AFA2D5C">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551D0F"/>
    <w:multiLevelType w:val="hybridMultilevel"/>
    <w:tmpl w:val="FE70C2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3C037E"/>
    <w:multiLevelType w:val="hybridMultilevel"/>
    <w:tmpl w:val="ECFC3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E91B17"/>
    <w:multiLevelType w:val="hybridMultilevel"/>
    <w:tmpl w:val="42725B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B546557"/>
    <w:multiLevelType w:val="hybridMultilevel"/>
    <w:tmpl w:val="493601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787305"/>
    <w:multiLevelType w:val="hybridMultilevel"/>
    <w:tmpl w:val="01AC92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FF2380"/>
    <w:multiLevelType w:val="hybridMultilevel"/>
    <w:tmpl w:val="51DAA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80B389B"/>
    <w:multiLevelType w:val="hybridMultilevel"/>
    <w:tmpl w:val="0344C31E"/>
    <w:lvl w:ilvl="0" w:tplc="17C430FC">
      <w:numFmt w:val="bullet"/>
      <w:lvlText w:val="-"/>
      <w:lvlJc w:val="left"/>
      <w:pPr>
        <w:tabs>
          <w:tab w:val="num" w:pos="720"/>
        </w:tabs>
        <w:ind w:left="720" w:hanging="360"/>
      </w:pPr>
      <w:rPr>
        <w:rFonts w:ascii="Times New Roman" w:eastAsia="Times New Roman" w:hAnsi="Times New Roman" w:cs="Times New Roman" w:hint="default"/>
      </w:rPr>
    </w:lvl>
    <w:lvl w:ilvl="1" w:tplc="D6D414AA">
      <w:start w:val="1"/>
      <w:numFmt w:val="lowerLetter"/>
      <w:lvlText w:val="%2)"/>
      <w:lvlJc w:val="left"/>
      <w:pPr>
        <w:tabs>
          <w:tab w:val="num" w:pos="397"/>
        </w:tabs>
        <w:ind w:left="397" w:hanging="397"/>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164EE1"/>
    <w:multiLevelType w:val="hybridMultilevel"/>
    <w:tmpl w:val="9C82924A"/>
    <w:lvl w:ilvl="0" w:tplc="BC66171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8C392A"/>
    <w:multiLevelType w:val="hybridMultilevel"/>
    <w:tmpl w:val="6A884376"/>
    <w:lvl w:ilvl="0" w:tplc="725803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4B012E"/>
    <w:multiLevelType w:val="hybridMultilevel"/>
    <w:tmpl w:val="E32223CC"/>
    <w:lvl w:ilvl="0" w:tplc="3AA40E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16451E"/>
    <w:multiLevelType w:val="hybridMultilevel"/>
    <w:tmpl w:val="ADE0DC58"/>
    <w:lvl w:ilvl="0" w:tplc="ED44FEFC">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8266F6"/>
    <w:multiLevelType w:val="hybridMultilevel"/>
    <w:tmpl w:val="36188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B006E8"/>
    <w:multiLevelType w:val="hybridMultilevel"/>
    <w:tmpl w:val="1D14CDA8"/>
    <w:lvl w:ilvl="0" w:tplc="4D369614">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081F6F"/>
    <w:multiLevelType w:val="hybridMultilevel"/>
    <w:tmpl w:val="26A047C0"/>
    <w:lvl w:ilvl="0" w:tplc="906E37C8">
      <w:start w:val="67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212FE9"/>
    <w:multiLevelType w:val="hybridMultilevel"/>
    <w:tmpl w:val="59708AC8"/>
    <w:lvl w:ilvl="0" w:tplc="4CE0B1BC">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
  </w:num>
  <w:num w:numId="3">
    <w:abstractNumId w:val="27"/>
  </w:num>
  <w:num w:numId="4">
    <w:abstractNumId w:val="30"/>
  </w:num>
  <w:num w:numId="5">
    <w:abstractNumId w:val="32"/>
  </w:num>
  <w:num w:numId="6">
    <w:abstractNumId w:val="34"/>
  </w:num>
  <w:num w:numId="7">
    <w:abstractNumId w:val="36"/>
  </w:num>
  <w:num w:numId="8">
    <w:abstractNumId w:val="2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8"/>
  </w:num>
  <w:num w:numId="12">
    <w:abstractNumId w:val="26"/>
  </w:num>
  <w:num w:numId="13">
    <w:abstractNumId w:val="20"/>
  </w:num>
  <w:num w:numId="14">
    <w:abstractNumId w:val="19"/>
  </w:num>
  <w:num w:numId="15">
    <w:abstractNumId w:val="12"/>
  </w:num>
  <w:num w:numId="16">
    <w:abstractNumId w:val="24"/>
  </w:num>
  <w:num w:numId="17">
    <w:abstractNumId w:val="11"/>
  </w:num>
  <w:num w:numId="18">
    <w:abstractNumId w:val="8"/>
  </w:num>
  <w:num w:numId="19">
    <w:abstractNumId w:val="31"/>
  </w:num>
  <w:num w:numId="20">
    <w:abstractNumId w:val="37"/>
  </w:num>
  <w:num w:numId="21">
    <w:abstractNumId w:val="4"/>
  </w:num>
  <w:num w:numId="22">
    <w:abstractNumId w:val="6"/>
  </w:num>
  <w:num w:numId="23">
    <w:abstractNumId w:val="38"/>
  </w:num>
  <w:num w:numId="24">
    <w:abstractNumId w:val="1"/>
  </w:num>
  <w:num w:numId="25">
    <w:abstractNumId w:val="9"/>
  </w:num>
  <w:num w:numId="26">
    <w:abstractNumId w:val="5"/>
  </w:num>
  <w:num w:numId="27">
    <w:abstractNumId w:val="17"/>
  </w:num>
  <w:num w:numId="28">
    <w:abstractNumId w:val="33"/>
  </w:num>
  <w:num w:numId="29">
    <w:abstractNumId w:val="40"/>
  </w:num>
  <w:num w:numId="30">
    <w:abstractNumId w:val="16"/>
  </w:num>
  <w:num w:numId="31">
    <w:abstractNumId w:val="35"/>
  </w:num>
  <w:num w:numId="32">
    <w:abstractNumId w:val="18"/>
  </w:num>
  <w:num w:numId="33">
    <w:abstractNumId w:val="15"/>
  </w:num>
  <w:num w:numId="34">
    <w:abstractNumId w:val="0"/>
  </w:num>
  <w:num w:numId="35">
    <w:abstractNumId w:val="29"/>
  </w:num>
  <w:num w:numId="36">
    <w:abstractNumId w:val="14"/>
  </w:num>
  <w:num w:numId="37">
    <w:abstractNumId w:val="7"/>
  </w:num>
  <w:num w:numId="38">
    <w:abstractNumId w:val="25"/>
  </w:num>
  <w:num w:numId="39">
    <w:abstractNumId w:val="2"/>
  </w:num>
  <w:num w:numId="40">
    <w:abstractNumId w:val="2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20"/>
    <w:rsid w:val="00004F80"/>
    <w:rsid w:val="00016B37"/>
    <w:rsid w:val="00043F20"/>
    <w:rsid w:val="00070897"/>
    <w:rsid w:val="000736C5"/>
    <w:rsid w:val="00085777"/>
    <w:rsid w:val="000B25C2"/>
    <w:rsid w:val="000D0F5A"/>
    <w:rsid w:val="000D2A0E"/>
    <w:rsid w:val="000E6A52"/>
    <w:rsid w:val="000E7984"/>
    <w:rsid w:val="000E7D19"/>
    <w:rsid w:val="000E7E25"/>
    <w:rsid w:val="0011045C"/>
    <w:rsid w:val="00110D32"/>
    <w:rsid w:val="00111318"/>
    <w:rsid w:val="00117AA3"/>
    <w:rsid w:val="00120B68"/>
    <w:rsid w:val="001259F2"/>
    <w:rsid w:val="00130861"/>
    <w:rsid w:val="00130F4F"/>
    <w:rsid w:val="001439F2"/>
    <w:rsid w:val="00144EFA"/>
    <w:rsid w:val="00145470"/>
    <w:rsid w:val="00147BDF"/>
    <w:rsid w:val="00152759"/>
    <w:rsid w:val="00153DD3"/>
    <w:rsid w:val="00160197"/>
    <w:rsid w:val="0016265E"/>
    <w:rsid w:val="00165090"/>
    <w:rsid w:val="001721CF"/>
    <w:rsid w:val="0017368B"/>
    <w:rsid w:val="001746B7"/>
    <w:rsid w:val="00175B6B"/>
    <w:rsid w:val="0018053A"/>
    <w:rsid w:val="0018256B"/>
    <w:rsid w:val="00192DB9"/>
    <w:rsid w:val="00196643"/>
    <w:rsid w:val="00197387"/>
    <w:rsid w:val="001C1409"/>
    <w:rsid w:val="001C1BE2"/>
    <w:rsid w:val="001C2A8F"/>
    <w:rsid w:val="001C6C25"/>
    <w:rsid w:val="001D28FC"/>
    <w:rsid w:val="001D3527"/>
    <w:rsid w:val="001D7228"/>
    <w:rsid w:val="001E5221"/>
    <w:rsid w:val="001E68B7"/>
    <w:rsid w:val="001F1EAD"/>
    <w:rsid w:val="001F46D6"/>
    <w:rsid w:val="002162C7"/>
    <w:rsid w:val="00221DA8"/>
    <w:rsid w:val="00224053"/>
    <w:rsid w:val="002349C8"/>
    <w:rsid w:val="00236299"/>
    <w:rsid w:val="00243094"/>
    <w:rsid w:val="00243CFA"/>
    <w:rsid w:val="00244F1E"/>
    <w:rsid w:val="00254388"/>
    <w:rsid w:val="00256A61"/>
    <w:rsid w:val="00260525"/>
    <w:rsid w:val="00261E96"/>
    <w:rsid w:val="00264F4A"/>
    <w:rsid w:val="00267703"/>
    <w:rsid w:val="00272B92"/>
    <w:rsid w:val="00286E43"/>
    <w:rsid w:val="002909F4"/>
    <w:rsid w:val="002A0D89"/>
    <w:rsid w:val="002A69B4"/>
    <w:rsid w:val="002B255E"/>
    <w:rsid w:val="002B5246"/>
    <w:rsid w:val="002B5325"/>
    <w:rsid w:val="002C3AA5"/>
    <w:rsid w:val="002D4C93"/>
    <w:rsid w:val="002D5C3B"/>
    <w:rsid w:val="002E2DA6"/>
    <w:rsid w:val="002F086E"/>
    <w:rsid w:val="002F2B24"/>
    <w:rsid w:val="002F3A66"/>
    <w:rsid w:val="002F61FA"/>
    <w:rsid w:val="00312263"/>
    <w:rsid w:val="003155CB"/>
    <w:rsid w:val="0031786D"/>
    <w:rsid w:val="00330700"/>
    <w:rsid w:val="00330D4D"/>
    <w:rsid w:val="00331F71"/>
    <w:rsid w:val="00342E28"/>
    <w:rsid w:val="003657D0"/>
    <w:rsid w:val="00366E51"/>
    <w:rsid w:val="00390F89"/>
    <w:rsid w:val="00395AB6"/>
    <w:rsid w:val="003A2337"/>
    <w:rsid w:val="003A3FC7"/>
    <w:rsid w:val="003C4866"/>
    <w:rsid w:val="003D5B83"/>
    <w:rsid w:val="003E5011"/>
    <w:rsid w:val="003E7FE0"/>
    <w:rsid w:val="003F3F63"/>
    <w:rsid w:val="00401A15"/>
    <w:rsid w:val="00424F54"/>
    <w:rsid w:val="00427361"/>
    <w:rsid w:val="00437A6D"/>
    <w:rsid w:val="0044016E"/>
    <w:rsid w:val="00443903"/>
    <w:rsid w:val="004505F4"/>
    <w:rsid w:val="00455D04"/>
    <w:rsid w:val="004560A5"/>
    <w:rsid w:val="00467654"/>
    <w:rsid w:val="00472F82"/>
    <w:rsid w:val="004A3000"/>
    <w:rsid w:val="004A43D1"/>
    <w:rsid w:val="004B38D1"/>
    <w:rsid w:val="004B4A3F"/>
    <w:rsid w:val="004B5200"/>
    <w:rsid w:val="004D29A3"/>
    <w:rsid w:val="004D3DA8"/>
    <w:rsid w:val="004D431C"/>
    <w:rsid w:val="004D4D5C"/>
    <w:rsid w:val="004F3724"/>
    <w:rsid w:val="004F7BE5"/>
    <w:rsid w:val="0051000F"/>
    <w:rsid w:val="00517C6D"/>
    <w:rsid w:val="005365A5"/>
    <w:rsid w:val="00542BD7"/>
    <w:rsid w:val="00551FD7"/>
    <w:rsid w:val="00556D71"/>
    <w:rsid w:val="00574A68"/>
    <w:rsid w:val="005757E4"/>
    <w:rsid w:val="00585CDD"/>
    <w:rsid w:val="005900D1"/>
    <w:rsid w:val="005941CD"/>
    <w:rsid w:val="005A03A6"/>
    <w:rsid w:val="005A0F40"/>
    <w:rsid w:val="005B113F"/>
    <w:rsid w:val="005B1605"/>
    <w:rsid w:val="005C4AAF"/>
    <w:rsid w:val="005C4FF7"/>
    <w:rsid w:val="005D626A"/>
    <w:rsid w:val="005E3E0D"/>
    <w:rsid w:val="005F0644"/>
    <w:rsid w:val="005F105D"/>
    <w:rsid w:val="005F1BC0"/>
    <w:rsid w:val="005F1F26"/>
    <w:rsid w:val="005F2D23"/>
    <w:rsid w:val="005F5B69"/>
    <w:rsid w:val="005F77E0"/>
    <w:rsid w:val="0060032A"/>
    <w:rsid w:val="0060451A"/>
    <w:rsid w:val="00607EE8"/>
    <w:rsid w:val="00611B1D"/>
    <w:rsid w:val="00625C68"/>
    <w:rsid w:val="00630573"/>
    <w:rsid w:val="006311B5"/>
    <w:rsid w:val="006319B6"/>
    <w:rsid w:val="006365BB"/>
    <w:rsid w:val="00641AAF"/>
    <w:rsid w:val="00642D7A"/>
    <w:rsid w:val="00652D86"/>
    <w:rsid w:val="00655495"/>
    <w:rsid w:val="0065681D"/>
    <w:rsid w:val="006726EB"/>
    <w:rsid w:val="00682630"/>
    <w:rsid w:val="00687493"/>
    <w:rsid w:val="00692188"/>
    <w:rsid w:val="00693E7F"/>
    <w:rsid w:val="006B1D6A"/>
    <w:rsid w:val="006B42F7"/>
    <w:rsid w:val="006B4531"/>
    <w:rsid w:val="006C0DCB"/>
    <w:rsid w:val="006C5496"/>
    <w:rsid w:val="006C5DF4"/>
    <w:rsid w:val="006D4497"/>
    <w:rsid w:val="006E65F1"/>
    <w:rsid w:val="007005F9"/>
    <w:rsid w:val="0070249B"/>
    <w:rsid w:val="0070779F"/>
    <w:rsid w:val="00727955"/>
    <w:rsid w:val="00732CE0"/>
    <w:rsid w:val="00736A69"/>
    <w:rsid w:val="007502DB"/>
    <w:rsid w:val="00760753"/>
    <w:rsid w:val="00765C89"/>
    <w:rsid w:val="00767618"/>
    <w:rsid w:val="00767BCD"/>
    <w:rsid w:val="0077040C"/>
    <w:rsid w:val="007742FD"/>
    <w:rsid w:val="007763AB"/>
    <w:rsid w:val="0078030F"/>
    <w:rsid w:val="007969E3"/>
    <w:rsid w:val="007B6D6B"/>
    <w:rsid w:val="007C296C"/>
    <w:rsid w:val="007C3BB9"/>
    <w:rsid w:val="007D1FC8"/>
    <w:rsid w:val="007D733D"/>
    <w:rsid w:val="007E769E"/>
    <w:rsid w:val="007F0434"/>
    <w:rsid w:val="007F1862"/>
    <w:rsid w:val="007F370A"/>
    <w:rsid w:val="007F38E3"/>
    <w:rsid w:val="007F56AE"/>
    <w:rsid w:val="00801B56"/>
    <w:rsid w:val="0082221C"/>
    <w:rsid w:val="0082606C"/>
    <w:rsid w:val="0082607F"/>
    <w:rsid w:val="00843DE7"/>
    <w:rsid w:val="008517ED"/>
    <w:rsid w:val="008521C3"/>
    <w:rsid w:val="00876F37"/>
    <w:rsid w:val="0088056E"/>
    <w:rsid w:val="008A3989"/>
    <w:rsid w:val="008C02F5"/>
    <w:rsid w:val="008D429A"/>
    <w:rsid w:val="008E480A"/>
    <w:rsid w:val="008F5776"/>
    <w:rsid w:val="00900679"/>
    <w:rsid w:val="00916DCC"/>
    <w:rsid w:val="00917D12"/>
    <w:rsid w:val="00921B4C"/>
    <w:rsid w:val="009278FD"/>
    <w:rsid w:val="00946FD7"/>
    <w:rsid w:val="00950D17"/>
    <w:rsid w:val="00955FD9"/>
    <w:rsid w:val="009778A7"/>
    <w:rsid w:val="009835DA"/>
    <w:rsid w:val="0098580E"/>
    <w:rsid w:val="00992577"/>
    <w:rsid w:val="009A1E3A"/>
    <w:rsid w:val="009B6DAF"/>
    <w:rsid w:val="00A15261"/>
    <w:rsid w:val="00A20AEB"/>
    <w:rsid w:val="00A2433D"/>
    <w:rsid w:val="00A27120"/>
    <w:rsid w:val="00A3245C"/>
    <w:rsid w:val="00A371CB"/>
    <w:rsid w:val="00A5787E"/>
    <w:rsid w:val="00A7377C"/>
    <w:rsid w:val="00A74972"/>
    <w:rsid w:val="00A778C6"/>
    <w:rsid w:val="00A91B5A"/>
    <w:rsid w:val="00AB28DA"/>
    <w:rsid w:val="00AB2F98"/>
    <w:rsid w:val="00AB6BCF"/>
    <w:rsid w:val="00AC47A6"/>
    <w:rsid w:val="00AC5BF7"/>
    <w:rsid w:val="00AC734F"/>
    <w:rsid w:val="00AD359E"/>
    <w:rsid w:val="00AE60FA"/>
    <w:rsid w:val="00AF5D14"/>
    <w:rsid w:val="00AF637B"/>
    <w:rsid w:val="00B009B5"/>
    <w:rsid w:val="00B22F57"/>
    <w:rsid w:val="00B2342D"/>
    <w:rsid w:val="00B26DFC"/>
    <w:rsid w:val="00B31D39"/>
    <w:rsid w:val="00B34824"/>
    <w:rsid w:val="00B42ABC"/>
    <w:rsid w:val="00B44021"/>
    <w:rsid w:val="00B51FAC"/>
    <w:rsid w:val="00B52B9A"/>
    <w:rsid w:val="00B64DA3"/>
    <w:rsid w:val="00B66300"/>
    <w:rsid w:val="00B74F98"/>
    <w:rsid w:val="00B75FC0"/>
    <w:rsid w:val="00B8111A"/>
    <w:rsid w:val="00B81669"/>
    <w:rsid w:val="00B8785A"/>
    <w:rsid w:val="00B94298"/>
    <w:rsid w:val="00BA20C3"/>
    <w:rsid w:val="00BB1347"/>
    <w:rsid w:val="00BC68B7"/>
    <w:rsid w:val="00BC76EB"/>
    <w:rsid w:val="00BD0E76"/>
    <w:rsid w:val="00BD28BE"/>
    <w:rsid w:val="00BD6583"/>
    <w:rsid w:val="00BE5223"/>
    <w:rsid w:val="00BF1941"/>
    <w:rsid w:val="00C00117"/>
    <w:rsid w:val="00C0095D"/>
    <w:rsid w:val="00C124AE"/>
    <w:rsid w:val="00C13681"/>
    <w:rsid w:val="00C20A3B"/>
    <w:rsid w:val="00C440BB"/>
    <w:rsid w:val="00C45186"/>
    <w:rsid w:val="00C5574C"/>
    <w:rsid w:val="00C6540F"/>
    <w:rsid w:val="00C94026"/>
    <w:rsid w:val="00C95FB3"/>
    <w:rsid w:val="00CA1171"/>
    <w:rsid w:val="00CA2A5D"/>
    <w:rsid w:val="00CB7401"/>
    <w:rsid w:val="00CB7DA9"/>
    <w:rsid w:val="00CC194E"/>
    <w:rsid w:val="00CD3A45"/>
    <w:rsid w:val="00CD546B"/>
    <w:rsid w:val="00CF1F82"/>
    <w:rsid w:val="00D018BD"/>
    <w:rsid w:val="00D027EA"/>
    <w:rsid w:val="00D03ED4"/>
    <w:rsid w:val="00D117E7"/>
    <w:rsid w:val="00D213EB"/>
    <w:rsid w:val="00D31658"/>
    <w:rsid w:val="00D34017"/>
    <w:rsid w:val="00D363D6"/>
    <w:rsid w:val="00D457EB"/>
    <w:rsid w:val="00D54124"/>
    <w:rsid w:val="00D5520E"/>
    <w:rsid w:val="00D64015"/>
    <w:rsid w:val="00D775E3"/>
    <w:rsid w:val="00D87BFD"/>
    <w:rsid w:val="00D947A6"/>
    <w:rsid w:val="00D95D29"/>
    <w:rsid w:val="00DB06CB"/>
    <w:rsid w:val="00DB24EF"/>
    <w:rsid w:val="00DB3280"/>
    <w:rsid w:val="00DB3E51"/>
    <w:rsid w:val="00DB7871"/>
    <w:rsid w:val="00DC30B8"/>
    <w:rsid w:val="00DF1D4A"/>
    <w:rsid w:val="00DF346E"/>
    <w:rsid w:val="00E076C5"/>
    <w:rsid w:val="00E10110"/>
    <w:rsid w:val="00E16FF2"/>
    <w:rsid w:val="00E2138B"/>
    <w:rsid w:val="00E217C1"/>
    <w:rsid w:val="00E37387"/>
    <w:rsid w:val="00E40560"/>
    <w:rsid w:val="00E527A0"/>
    <w:rsid w:val="00E664FC"/>
    <w:rsid w:val="00E81ABC"/>
    <w:rsid w:val="00E8292E"/>
    <w:rsid w:val="00E86F36"/>
    <w:rsid w:val="00E951E4"/>
    <w:rsid w:val="00EA494B"/>
    <w:rsid w:val="00EA5D5D"/>
    <w:rsid w:val="00EA5FCA"/>
    <w:rsid w:val="00EA7599"/>
    <w:rsid w:val="00EB0577"/>
    <w:rsid w:val="00EB46A0"/>
    <w:rsid w:val="00ED0CA0"/>
    <w:rsid w:val="00ED20F0"/>
    <w:rsid w:val="00ED30D1"/>
    <w:rsid w:val="00EE110D"/>
    <w:rsid w:val="00EE2E7F"/>
    <w:rsid w:val="00EE3FD2"/>
    <w:rsid w:val="00EF040A"/>
    <w:rsid w:val="00EF558D"/>
    <w:rsid w:val="00F04A99"/>
    <w:rsid w:val="00F440A3"/>
    <w:rsid w:val="00F467E1"/>
    <w:rsid w:val="00F61630"/>
    <w:rsid w:val="00F74310"/>
    <w:rsid w:val="00F800DD"/>
    <w:rsid w:val="00F81EF5"/>
    <w:rsid w:val="00F85B76"/>
    <w:rsid w:val="00F871FE"/>
    <w:rsid w:val="00F945F5"/>
    <w:rsid w:val="00FC2785"/>
    <w:rsid w:val="00FC710B"/>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AA278C-5CB3-45DB-8BFE-092591E3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C2785"/>
    <w:rPr>
      <w:color w:val="0000FF"/>
      <w:u w:val="single"/>
    </w:rPr>
  </w:style>
  <w:style w:type="paragraph" w:styleId="Normlnweb">
    <w:name w:val="Normal (Web)"/>
    <w:basedOn w:val="Normln"/>
    <w:rsid w:val="002F3A66"/>
    <w:pPr>
      <w:spacing w:before="100" w:beforeAutospacing="1" w:after="100" w:afterAutospacing="1"/>
    </w:pPr>
  </w:style>
  <w:style w:type="paragraph" w:styleId="Odstavecseseznamem">
    <w:name w:val="List Paragraph"/>
    <w:basedOn w:val="Normln"/>
    <w:link w:val="OdstavecseseznamemChar"/>
    <w:uiPriority w:val="34"/>
    <w:qFormat/>
    <w:rsid w:val="002F3A66"/>
    <w:pPr>
      <w:ind w:left="720"/>
      <w:contextualSpacing/>
    </w:pPr>
  </w:style>
  <w:style w:type="character" w:styleId="Siln">
    <w:name w:val="Strong"/>
    <w:basedOn w:val="Standardnpsmoodstavce"/>
    <w:uiPriority w:val="22"/>
    <w:qFormat/>
    <w:rsid w:val="00331F71"/>
    <w:rPr>
      <w:b/>
      <w:bCs/>
    </w:rPr>
  </w:style>
  <w:style w:type="paragraph" w:styleId="Textbubliny">
    <w:name w:val="Balloon Text"/>
    <w:basedOn w:val="Normln"/>
    <w:link w:val="TextbublinyChar"/>
    <w:semiHidden/>
    <w:unhideWhenUsed/>
    <w:rsid w:val="004F3724"/>
    <w:rPr>
      <w:rFonts w:ascii="Segoe UI" w:hAnsi="Segoe UI" w:cs="Segoe UI"/>
      <w:sz w:val="18"/>
      <w:szCs w:val="18"/>
    </w:rPr>
  </w:style>
  <w:style w:type="character" w:customStyle="1" w:styleId="TextbublinyChar">
    <w:name w:val="Text bubliny Char"/>
    <w:basedOn w:val="Standardnpsmoodstavce"/>
    <w:link w:val="Textbubliny"/>
    <w:semiHidden/>
    <w:rsid w:val="004F3724"/>
    <w:rPr>
      <w:rFonts w:ascii="Segoe UI" w:hAnsi="Segoe UI" w:cs="Segoe UI"/>
      <w:sz w:val="18"/>
      <w:szCs w:val="18"/>
    </w:rPr>
  </w:style>
  <w:style w:type="paragraph" w:customStyle="1" w:styleId="Tlotextu">
    <w:name w:val="Tělo textu"/>
    <w:basedOn w:val="Normln"/>
    <w:rsid w:val="00916DCC"/>
    <w:pPr>
      <w:spacing w:after="140" w:line="288" w:lineRule="auto"/>
    </w:pPr>
    <w:rPr>
      <w:rFonts w:ascii="Liberation Serif" w:eastAsia="SimSun" w:hAnsi="Liberation Serif" w:cs="Arial"/>
      <w:color w:val="00000A"/>
      <w:lang w:eastAsia="zh-CN" w:bidi="hi-IN"/>
    </w:rPr>
  </w:style>
  <w:style w:type="paragraph" w:styleId="Zkladntext">
    <w:name w:val="Body Text"/>
    <w:basedOn w:val="Normln"/>
    <w:link w:val="ZkladntextChar"/>
    <w:rsid w:val="00070897"/>
    <w:pPr>
      <w:jc w:val="both"/>
    </w:pPr>
  </w:style>
  <w:style w:type="character" w:customStyle="1" w:styleId="ZkladntextChar">
    <w:name w:val="Základní text Char"/>
    <w:basedOn w:val="Standardnpsmoodstavce"/>
    <w:link w:val="Zkladntext"/>
    <w:rsid w:val="00070897"/>
    <w:rPr>
      <w:sz w:val="24"/>
      <w:szCs w:val="24"/>
    </w:rPr>
  </w:style>
  <w:style w:type="character" w:customStyle="1" w:styleId="OdstavecseseznamemChar">
    <w:name w:val="Odstavec se seznamem Char"/>
    <w:basedOn w:val="Standardnpsmoodstavce"/>
    <w:link w:val="Odstavecseseznamem"/>
    <w:uiPriority w:val="34"/>
    <w:rsid w:val="001D28FC"/>
    <w:rPr>
      <w:sz w:val="24"/>
      <w:szCs w:val="24"/>
    </w:rPr>
  </w:style>
  <w:style w:type="paragraph" w:styleId="Bezmezer">
    <w:name w:val="No Spacing"/>
    <w:uiPriority w:val="1"/>
    <w:qFormat/>
    <w:rsid w:val="00C9402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3467">
      <w:bodyDiv w:val="1"/>
      <w:marLeft w:val="0"/>
      <w:marRight w:val="0"/>
      <w:marTop w:val="0"/>
      <w:marBottom w:val="0"/>
      <w:divBdr>
        <w:top w:val="none" w:sz="0" w:space="0" w:color="auto"/>
        <w:left w:val="none" w:sz="0" w:space="0" w:color="auto"/>
        <w:bottom w:val="none" w:sz="0" w:space="0" w:color="auto"/>
        <w:right w:val="none" w:sz="0" w:space="0" w:color="auto"/>
      </w:divBdr>
    </w:div>
    <w:div w:id="11666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4</Pages>
  <Words>1732</Words>
  <Characters>10220</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Bod č</vt:lpstr>
    </vt:vector>
  </TitlesOfParts>
  <Company>KrU</Company>
  <LinksUpToDate>false</LinksUpToDate>
  <CharactersWithSpaces>11929</CharactersWithSpaces>
  <SharedDoc>false</SharedDoc>
  <HLinks>
    <vt:vector size="12" baseType="variant">
      <vt:variant>
        <vt:i4>4980804</vt:i4>
      </vt:variant>
      <vt:variant>
        <vt:i4>3</vt:i4>
      </vt:variant>
      <vt:variant>
        <vt:i4>0</vt:i4>
      </vt:variant>
      <vt:variant>
        <vt:i4>5</vt:i4>
      </vt:variant>
      <vt:variant>
        <vt:lpwstr>http://www.zsokrisky.cz/skolska-rada/ds-1057/p1=1357</vt:lpwstr>
      </vt:variant>
      <vt:variant>
        <vt:lpwstr/>
      </vt:variant>
      <vt:variant>
        <vt:i4>5832708</vt:i4>
      </vt:variant>
      <vt:variant>
        <vt:i4>0</vt:i4>
      </vt:variant>
      <vt:variant>
        <vt:i4>0</vt:i4>
      </vt:variant>
      <vt:variant>
        <vt:i4>5</vt:i4>
      </vt:variant>
      <vt:variant>
        <vt:lpwstr>http://www.cernelesy.cz/index.asp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č</dc:title>
  <dc:creator>rysavy.z</dc:creator>
  <cp:lastModifiedBy>Zdeněk Ryšavý</cp:lastModifiedBy>
  <cp:revision>9</cp:revision>
  <cp:lastPrinted>2019-11-05T11:24:00Z</cp:lastPrinted>
  <dcterms:created xsi:type="dcterms:W3CDTF">2019-10-30T21:26:00Z</dcterms:created>
  <dcterms:modified xsi:type="dcterms:W3CDTF">2019-11-06T19:22:00Z</dcterms:modified>
</cp:coreProperties>
</file>